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5D56AF"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8F45A9" w:rsidRPr="00CA4664" w:rsidRDefault="008F45A9"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Pr>
                      <w:noProof/>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856" cy="304800"/>
                                </a:xfrm>
                                <a:prstGeom prst="rect">
                                  <a:avLst/>
                                </a:prstGeom>
                              </pic:spPr>
                            </pic:pic>
                          </a:graphicData>
                        </a:graphic>
                      </wp:inline>
                    </w:drawing>
                  </w:r>
                </w:p>
                <w:p w:rsidR="008F45A9" w:rsidRPr="00407B7A" w:rsidRDefault="008F45A9" w:rsidP="00625588">
                  <w:pPr>
                    <w:jc w:val="center"/>
                    <w:rPr>
                      <w:rFonts w:ascii="Algerian" w:hAnsi="Algerian"/>
                      <w:b/>
                      <w:sz w:val="38"/>
                      <w:szCs w:val="38"/>
                    </w:rPr>
                  </w:pPr>
                  <w:r w:rsidRPr="00407B7A">
                    <w:rPr>
                      <w:rFonts w:ascii="Algerian" w:hAnsi="Algerian"/>
                      <w:b/>
                      <w:sz w:val="38"/>
                      <w:szCs w:val="38"/>
                    </w:rPr>
                    <w:t xml:space="preserve">HMIS Analysis </w:t>
                  </w:r>
                  <w:r w:rsidRPr="00061278">
                    <w:rPr>
                      <w:rFonts w:ascii="Algerian" w:hAnsi="Algerian"/>
                      <w:b/>
                      <w:sz w:val="40"/>
                      <w:szCs w:val="40"/>
                    </w:rPr>
                    <w:t>–</w:t>
                  </w:r>
                  <w:r w:rsidRPr="00407B7A">
                    <w:rPr>
                      <w:rFonts w:ascii="Algerian" w:hAnsi="Algerian"/>
                      <w:b/>
                      <w:sz w:val="38"/>
                      <w:szCs w:val="38"/>
                    </w:rPr>
                    <w:t xml:space="preserve"> </w:t>
                  </w:r>
                  <w:r w:rsidRPr="00AA0D4C">
                    <w:rPr>
                      <w:rFonts w:ascii="Algerian" w:hAnsi="Algerian"/>
                      <w:b/>
                      <w:sz w:val="38"/>
                      <w:szCs w:val="38"/>
                    </w:rPr>
                    <w:t>Uttarakhand</w:t>
                  </w:r>
                  <w:r>
                    <w:rPr>
                      <w:rFonts w:ascii="Algerian" w:hAnsi="Algerian"/>
                      <w:b/>
                      <w:sz w:val="38"/>
                      <w:szCs w:val="38"/>
                    </w:rPr>
                    <w:t xml:space="preserve"> </w:t>
                  </w:r>
                  <w:r w:rsidRPr="00061278">
                    <w:rPr>
                      <w:rFonts w:ascii="Algerian" w:hAnsi="Algerian"/>
                      <w:b/>
                      <w:sz w:val="40"/>
                      <w:szCs w:val="40"/>
                    </w:rPr>
                    <w:t>–</w:t>
                  </w:r>
                  <w:r w:rsidRPr="00407B7A">
                    <w:rPr>
                      <w:rFonts w:ascii="Algerian" w:hAnsi="Algerian"/>
                      <w:b/>
                      <w:sz w:val="38"/>
                      <w:szCs w:val="38"/>
                    </w:rPr>
                    <w:t xml:space="preserve"> </w:t>
                  </w:r>
                  <w:r w:rsidRPr="00625588">
                    <w:rPr>
                      <w:rFonts w:ascii="Algerian" w:hAnsi="Algerian"/>
                      <w:b/>
                      <w:sz w:val="38"/>
                      <w:szCs w:val="38"/>
                    </w:rPr>
                    <w:t>Almora</w:t>
                  </w:r>
                </w:p>
                <w:p w:rsidR="008F45A9" w:rsidRPr="00407B7A" w:rsidRDefault="008F45A9" w:rsidP="00625588">
                  <w:pPr>
                    <w:jc w:val="center"/>
                    <w:rPr>
                      <w:rFonts w:ascii="Algerian" w:hAnsi="Algerian"/>
                      <w:b/>
                      <w:sz w:val="38"/>
                      <w:szCs w:val="38"/>
                    </w:rPr>
                  </w:pPr>
                  <w:r w:rsidRPr="00407B7A">
                    <w:rPr>
                      <w:rFonts w:ascii="Algerian" w:hAnsi="Algerian"/>
                      <w:b/>
                      <w:sz w:val="38"/>
                      <w:szCs w:val="38"/>
                    </w:rPr>
                    <w:t xml:space="preserve">2013 </w:t>
                  </w:r>
                  <w:r w:rsidRPr="00061278">
                    <w:rPr>
                      <w:rFonts w:ascii="Algerian" w:hAnsi="Algerian"/>
                      <w:b/>
                      <w:sz w:val="40"/>
                      <w:szCs w:val="40"/>
                    </w:rPr>
                    <w:t>–</w:t>
                  </w:r>
                  <w:r w:rsidRPr="00407B7A">
                    <w:rPr>
                      <w:rFonts w:ascii="Algerian" w:hAnsi="Algerian"/>
                      <w:b/>
                      <w:sz w:val="38"/>
                      <w:szCs w:val="38"/>
                    </w:rPr>
                    <w:t xml:space="preserve"> 14</w:t>
                  </w:r>
                </w:p>
                <w:p w:rsidR="008F45A9" w:rsidRDefault="008F45A9" w:rsidP="00D9502D">
                  <w:pPr>
                    <w:jc w:val="center"/>
                    <w:rPr>
                      <w:rFonts w:ascii="PragmaticaCondCTT" w:hAnsi="PragmaticaCondCTT"/>
                      <w:b/>
                      <w:i/>
                      <w:color w:val="002060"/>
                      <w:sz w:val="44"/>
                      <w:szCs w:val="80"/>
                    </w:rPr>
                  </w:pPr>
                </w:p>
                <w:p w:rsidR="008F45A9" w:rsidRPr="006D27A4" w:rsidRDefault="008F45A9"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Pr="006D27A4">
                    <w:rPr>
                      <w:rFonts w:asciiTheme="majorHAnsi" w:hAnsiTheme="majorHAnsi" w:cstheme="majorHAnsi"/>
                      <w:b/>
                      <w:i/>
                      <w:color w:val="FFFFFF" w:themeColor="background1"/>
                      <w:sz w:val="36"/>
                      <w:szCs w:val="80"/>
                    </w:rPr>
                    <w:t>National Health Systems Resource Centre</w:t>
                  </w:r>
                </w:p>
                <w:p w:rsidR="008F45A9" w:rsidRPr="006D27A4" w:rsidRDefault="008F45A9"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Pr="006D27A4">
                    <w:rPr>
                      <w:rFonts w:asciiTheme="majorHAnsi" w:hAnsiTheme="majorHAnsi" w:cstheme="majorHAnsi"/>
                      <w:i/>
                      <w:color w:val="FFFFFF" w:themeColor="background1"/>
                      <w:sz w:val="28"/>
                      <w:szCs w:val="80"/>
                    </w:rPr>
                    <w:t>Baba Gangnath Marg, Munirika, New Delhi - 110067</w:t>
                  </w:r>
                </w:p>
                <w:p w:rsidR="008F45A9" w:rsidRDefault="008F45A9" w:rsidP="005C5D05">
                  <w:pPr>
                    <w:jc w:val="center"/>
                    <w:rPr>
                      <w:rFonts w:asciiTheme="majorHAnsi" w:hAnsiTheme="majorHAnsi" w:cstheme="majorHAnsi"/>
                      <w:color w:val="FFFFFF" w:themeColor="background1"/>
                      <w:sz w:val="40"/>
                      <w:szCs w:val="48"/>
                    </w:rPr>
                  </w:pPr>
                </w:p>
                <w:p w:rsidR="008F45A9" w:rsidRDefault="008F45A9" w:rsidP="005C5D05">
                  <w:pPr>
                    <w:jc w:val="center"/>
                    <w:rPr>
                      <w:rFonts w:asciiTheme="majorHAnsi" w:hAnsiTheme="majorHAnsi" w:cstheme="majorHAnsi"/>
                      <w:color w:val="FFFFFF" w:themeColor="background1"/>
                      <w:sz w:val="40"/>
                      <w:szCs w:val="48"/>
                    </w:rPr>
                  </w:pPr>
                </w:p>
                <w:p w:rsidR="008F45A9" w:rsidRDefault="008F45A9"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8F45A9" w:rsidRDefault="008F45A9" w:rsidP="005C5D05">
                  <w:pPr>
                    <w:jc w:val="center"/>
                    <w:rPr>
                      <w:rFonts w:asciiTheme="majorHAnsi" w:hAnsiTheme="majorHAnsi" w:cstheme="majorHAnsi"/>
                      <w:b/>
                      <w:color w:val="FFFFFF" w:themeColor="background1"/>
                    </w:rPr>
                  </w:pPr>
                </w:p>
                <w:p w:rsidR="008F45A9" w:rsidRDefault="008F45A9" w:rsidP="005C5D05">
                  <w:pPr>
                    <w:jc w:val="center"/>
                    <w:rPr>
                      <w:rFonts w:asciiTheme="majorHAnsi" w:hAnsiTheme="majorHAnsi" w:cstheme="majorHAnsi"/>
                      <w:b/>
                      <w:color w:val="FFFFFF" w:themeColor="background1"/>
                    </w:rPr>
                  </w:pPr>
                </w:p>
                <w:p w:rsidR="008F45A9" w:rsidRDefault="008F45A9" w:rsidP="005C5D05">
                  <w:pPr>
                    <w:jc w:val="center"/>
                    <w:rPr>
                      <w:rFonts w:asciiTheme="majorHAnsi" w:hAnsiTheme="majorHAnsi" w:cstheme="majorHAnsi"/>
                      <w:b/>
                      <w:color w:val="FFFFFF" w:themeColor="background1"/>
                    </w:rPr>
                  </w:pPr>
                </w:p>
                <w:p w:rsidR="008F45A9" w:rsidRDefault="008F45A9" w:rsidP="005C5D05">
                  <w:pPr>
                    <w:jc w:val="center"/>
                    <w:rPr>
                      <w:rFonts w:asciiTheme="majorHAnsi" w:hAnsiTheme="majorHAnsi" w:cstheme="majorHAnsi"/>
                      <w:b/>
                      <w:color w:val="FFFFFF" w:themeColor="background1"/>
                    </w:rPr>
                  </w:pPr>
                </w:p>
                <w:p w:rsidR="008F45A9" w:rsidRDefault="008F45A9" w:rsidP="005C5D05">
                  <w:pPr>
                    <w:jc w:val="center"/>
                    <w:rPr>
                      <w:rFonts w:asciiTheme="majorHAnsi" w:hAnsiTheme="majorHAnsi" w:cstheme="majorHAnsi"/>
                      <w:b/>
                      <w:color w:val="FFFFFF" w:themeColor="background1"/>
                    </w:rPr>
                  </w:pPr>
                </w:p>
                <w:p w:rsidR="008F45A9" w:rsidRDefault="008F45A9" w:rsidP="005C5D05">
                  <w:pPr>
                    <w:jc w:val="center"/>
                    <w:rPr>
                      <w:rFonts w:asciiTheme="majorHAnsi" w:hAnsiTheme="majorHAnsi" w:cstheme="majorHAnsi"/>
                      <w:b/>
                      <w:color w:val="FFFFFF" w:themeColor="background1"/>
                    </w:rPr>
                  </w:pPr>
                </w:p>
                <w:p w:rsidR="008F45A9" w:rsidRDefault="008F45A9" w:rsidP="005C5D05">
                  <w:pPr>
                    <w:jc w:val="center"/>
                    <w:rPr>
                      <w:rFonts w:asciiTheme="majorHAnsi" w:hAnsiTheme="majorHAnsi" w:cstheme="majorHAnsi"/>
                      <w:b/>
                      <w:color w:val="FFFFFF" w:themeColor="background1"/>
                    </w:rPr>
                  </w:pPr>
                </w:p>
                <w:p w:rsidR="008F45A9" w:rsidRDefault="008F45A9" w:rsidP="005C5D05">
                  <w:pPr>
                    <w:jc w:val="center"/>
                    <w:rPr>
                      <w:rFonts w:asciiTheme="majorHAnsi" w:hAnsiTheme="majorHAnsi" w:cstheme="majorHAnsi"/>
                      <w:b/>
                      <w:color w:val="FFFFFF" w:themeColor="background1"/>
                    </w:rPr>
                  </w:pPr>
                </w:p>
                <w:p w:rsidR="008F45A9" w:rsidRDefault="008F45A9" w:rsidP="005C5D05">
                  <w:pPr>
                    <w:jc w:val="center"/>
                    <w:rPr>
                      <w:rFonts w:asciiTheme="majorHAnsi" w:hAnsiTheme="majorHAnsi" w:cstheme="majorHAnsi"/>
                      <w:b/>
                      <w:color w:val="FFFFFF" w:themeColor="background1"/>
                    </w:rPr>
                  </w:pPr>
                </w:p>
                <w:p w:rsidR="008F45A9" w:rsidRDefault="008F45A9" w:rsidP="005C5D05">
                  <w:pPr>
                    <w:jc w:val="center"/>
                    <w:rPr>
                      <w:rFonts w:asciiTheme="majorHAnsi" w:hAnsiTheme="majorHAnsi" w:cstheme="majorHAnsi"/>
                      <w:b/>
                      <w:color w:val="FFFFFF" w:themeColor="background1"/>
                    </w:rPr>
                  </w:pPr>
                </w:p>
                <w:p w:rsidR="008F45A9" w:rsidRDefault="008F45A9" w:rsidP="005C5D05">
                  <w:pPr>
                    <w:jc w:val="center"/>
                    <w:rPr>
                      <w:rFonts w:asciiTheme="majorHAnsi" w:hAnsiTheme="majorHAnsi" w:cstheme="majorHAnsi"/>
                      <w:b/>
                      <w:color w:val="FFFFFF" w:themeColor="background1"/>
                    </w:rPr>
                  </w:pPr>
                </w:p>
                <w:p w:rsidR="008F45A9" w:rsidRDefault="008F45A9" w:rsidP="005C5D05">
                  <w:pPr>
                    <w:jc w:val="center"/>
                    <w:rPr>
                      <w:rFonts w:asciiTheme="majorHAnsi" w:hAnsiTheme="majorHAnsi" w:cstheme="majorHAnsi"/>
                      <w:b/>
                      <w:color w:val="FFFFFF" w:themeColor="background1"/>
                    </w:rPr>
                  </w:pPr>
                </w:p>
                <w:p w:rsidR="008F45A9" w:rsidRDefault="008F45A9" w:rsidP="005C5D05">
                  <w:pPr>
                    <w:jc w:val="center"/>
                    <w:rPr>
                      <w:rFonts w:asciiTheme="majorHAnsi" w:hAnsiTheme="majorHAnsi" w:cstheme="majorHAnsi"/>
                      <w:b/>
                      <w:color w:val="FFFFFF" w:themeColor="background1"/>
                    </w:rPr>
                  </w:pPr>
                </w:p>
                <w:p w:rsidR="008F45A9" w:rsidRDefault="008F45A9" w:rsidP="005C5D05">
                  <w:pPr>
                    <w:jc w:val="center"/>
                    <w:rPr>
                      <w:rFonts w:asciiTheme="majorHAnsi" w:hAnsiTheme="majorHAnsi" w:cstheme="majorHAnsi"/>
                      <w:b/>
                      <w:color w:val="FFFFFF" w:themeColor="background1"/>
                    </w:rPr>
                  </w:pPr>
                </w:p>
                <w:p w:rsidR="008F45A9" w:rsidRDefault="008F45A9" w:rsidP="005C5D05">
                  <w:pPr>
                    <w:jc w:val="center"/>
                    <w:rPr>
                      <w:rFonts w:asciiTheme="majorHAnsi" w:hAnsiTheme="majorHAnsi" w:cstheme="majorHAnsi"/>
                      <w:b/>
                      <w:color w:val="FFFFFF" w:themeColor="background1"/>
                    </w:rPr>
                  </w:pPr>
                </w:p>
                <w:p w:rsidR="008F45A9" w:rsidRDefault="008F45A9" w:rsidP="005C5D05">
                  <w:pPr>
                    <w:jc w:val="center"/>
                    <w:rPr>
                      <w:rFonts w:asciiTheme="majorHAnsi" w:hAnsiTheme="majorHAnsi" w:cstheme="majorHAnsi"/>
                      <w:b/>
                      <w:color w:val="FFFFFF" w:themeColor="background1"/>
                    </w:rPr>
                  </w:pPr>
                </w:p>
                <w:p w:rsidR="008F45A9" w:rsidRPr="006D27A4" w:rsidRDefault="008F45A9" w:rsidP="005C5D05">
                  <w:pPr>
                    <w:jc w:val="center"/>
                    <w:rPr>
                      <w:rFonts w:asciiTheme="majorHAnsi" w:hAnsiTheme="majorHAnsi" w:cstheme="majorHAnsi"/>
                      <w:b/>
                      <w:color w:val="FFFFFF" w:themeColor="background1"/>
                    </w:rPr>
                  </w:pPr>
                </w:p>
              </w:txbxContent>
            </v:textbox>
          </v:shape>
        </w:pict>
      </w:r>
      <w:r w:rsidR="005C5D05">
        <w:rPr>
          <w:noProof/>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CF379D" w:rsidRPr="00CF379D" w:rsidTr="00CF379D">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CF379D" w:rsidRPr="00CF379D" w:rsidRDefault="00CF379D" w:rsidP="00CF379D">
            <w:pPr>
              <w:jc w:val="center"/>
              <w:rPr>
                <w:rFonts w:ascii="Calibri" w:hAnsi="Calibri"/>
                <w:b/>
                <w:bCs/>
                <w:sz w:val="20"/>
                <w:szCs w:val="20"/>
              </w:rPr>
            </w:pPr>
            <w:r w:rsidRPr="00CF379D">
              <w:rPr>
                <w:rFonts w:ascii="Calibri" w:hAnsi="Calibri"/>
                <w:b/>
                <w:bCs/>
                <w:sz w:val="20"/>
                <w:szCs w:val="20"/>
              </w:rPr>
              <w:lastRenderedPageBreak/>
              <w:t>Uttarakhand - Almora-  Summary -Apr'13 to Mar'14</w:t>
            </w:r>
          </w:p>
        </w:tc>
      </w:tr>
      <w:tr w:rsidR="00CF379D" w:rsidRPr="00CF379D" w:rsidTr="00CF379D">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ANC</w:t>
            </w:r>
          </w:p>
        </w:tc>
      </w:tr>
      <w:tr w:rsidR="00CF379D" w:rsidRPr="00CF379D" w:rsidTr="00CF379D">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ANC Registration against Expected Pregnancies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CF379D" w:rsidRPr="00CF379D" w:rsidRDefault="00CF379D" w:rsidP="00CF379D">
            <w:pPr>
              <w:jc w:val="center"/>
              <w:rPr>
                <w:rFonts w:ascii="Calibri" w:hAnsi="Calibri"/>
                <w:b/>
                <w:bCs/>
                <w:i/>
                <w:iCs/>
                <w:color w:val="FFC000"/>
                <w:sz w:val="16"/>
                <w:szCs w:val="16"/>
              </w:rPr>
            </w:pPr>
            <w:r w:rsidRPr="00CF379D">
              <w:rPr>
                <w:rFonts w:ascii="Calibri" w:hAnsi="Calibri"/>
                <w:b/>
                <w:bCs/>
                <w:i/>
                <w:iCs/>
                <w:color w:val="FFC000"/>
                <w:sz w:val="16"/>
                <w:szCs w:val="16"/>
              </w:rPr>
              <w:t>114%</w:t>
            </w:r>
          </w:p>
        </w:tc>
        <w:tc>
          <w:tcPr>
            <w:tcW w:w="29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76%</w:t>
            </w:r>
          </w:p>
        </w:tc>
      </w:tr>
      <w:tr w:rsidR="00CF379D" w:rsidRPr="00CF379D" w:rsidTr="00CF379D">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65%</w:t>
            </w:r>
          </w:p>
        </w:tc>
        <w:tc>
          <w:tcPr>
            <w:tcW w:w="29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91%</w:t>
            </w:r>
          </w:p>
        </w:tc>
      </w:tr>
      <w:tr w:rsidR="00CF379D" w:rsidRPr="00CF379D" w:rsidTr="00CF379D">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Deliveries</w:t>
            </w:r>
          </w:p>
        </w:tc>
      </w:tr>
      <w:tr w:rsidR="00CF379D" w:rsidRPr="00CF379D" w:rsidTr="00CF379D">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88.9%</w:t>
            </w:r>
          </w:p>
        </w:tc>
        <w:tc>
          <w:tcPr>
            <w:tcW w:w="29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30.8%</w:t>
            </w:r>
          </w:p>
        </w:tc>
      </w:tr>
      <w:tr w:rsidR="00CF379D" w:rsidRPr="00CF379D" w:rsidTr="00CF379D">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58.1%</w:t>
            </w:r>
          </w:p>
        </w:tc>
        <w:tc>
          <w:tcPr>
            <w:tcW w:w="29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34.6%</w:t>
            </w:r>
          </w:p>
        </w:tc>
      </w:tr>
      <w:tr w:rsidR="00CF379D" w:rsidRPr="00CF379D" w:rsidTr="00CF379D">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65.4%</w:t>
            </w:r>
          </w:p>
        </w:tc>
        <w:tc>
          <w:tcPr>
            <w:tcW w:w="29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10.9%</w:t>
            </w:r>
          </w:p>
        </w:tc>
      </w:tr>
      <w:tr w:rsidR="00CF379D" w:rsidRPr="00CF379D" w:rsidTr="00CF379D">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Births &amp; Neonates Care</w:t>
            </w:r>
          </w:p>
        </w:tc>
      </w:tr>
      <w:tr w:rsidR="00CF379D" w:rsidRPr="00CF379D" w:rsidTr="00CF379D">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88.2%</w:t>
            </w:r>
          </w:p>
        </w:tc>
        <w:tc>
          <w:tcPr>
            <w:tcW w:w="29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90%</w:t>
            </w:r>
          </w:p>
        </w:tc>
      </w:tr>
      <w:tr w:rsidR="00CF379D" w:rsidRPr="00CF379D" w:rsidTr="00CF379D">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19.6</w:t>
            </w:r>
          </w:p>
        </w:tc>
        <w:tc>
          <w:tcPr>
            <w:tcW w:w="29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11%</w:t>
            </w:r>
          </w:p>
        </w:tc>
      </w:tr>
      <w:tr w:rsidR="00CF379D" w:rsidRPr="00CF379D" w:rsidTr="00CF379D">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909</w:t>
            </w:r>
          </w:p>
        </w:tc>
        <w:tc>
          <w:tcPr>
            <w:tcW w:w="29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91%</w:t>
            </w:r>
          </w:p>
        </w:tc>
      </w:tr>
      <w:tr w:rsidR="00CF379D" w:rsidRPr="00CF379D" w:rsidTr="00CF379D">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Child Immunisation( 0 to 11 mnths)</w:t>
            </w:r>
          </w:p>
        </w:tc>
      </w:tr>
      <w:tr w:rsidR="00CF379D" w:rsidRPr="00CF379D" w:rsidTr="00CF379D">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97%</w:t>
            </w:r>
          </w:p>
        </w:tc>
        <w:tc>
          <w:tcPr>
            <w:tcW w:w="29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Measles given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CF379D" w:rsidRPr="00CF379D" w:rsidRDefault="00CF379D" w:rsidP="00CF379D">
            <w:pPr>
              <w:jc w:val="center"/>
              <w:rPr>
                <w:rFonts w:ascii="Calibri" w:hAnsi="Calibri"/>
                <w:b/>
                <w:bCs/>
                <w:i/>
                <w:iCs/>
                <w:color w:val="FFFF00"/>
                <w:sz w:val="16"/>
                <w:szCs w:val="16"/>
              </w:rPr>
            </w:pPr>
            <w:r w:rsidRPr="00CF379D">
              <w:rPr>
                <w:rFonts w:ascii="Calibri" w:hAnsi="Calibri"/>
                <w:b/>
                <w:bCs/>
                <w:i/>
                <w:iCs/>
                <w:color w:val="FFFF00"/>
                <w:sz w:val="16"/>
                <w:szCs w:val="16"/>
              </w:rPr>
              <w:t>110%</w:t>
            </w:r>
          </w:p>
        </w:tc>
      </w:tr>
      <w:tr w:rsidR="00CF379D" w:rsidRPr="00CF379D" w:rsidTr="00CF379D">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Fully Immunised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96%</w:t>
            </w:r>
          </w:p>
        </w:tc>
        <w:tc>
          <w:tcPr>
            <w:tcW w:w="29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Fully Immunised Children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CF379D" w:rsidRPr="00CF379D" w:rsidRDefault="00CF379D" w:rsidP="00CF379D">
            <w:pPr>
              <w:jc w:val="center"/>
              <w:rPr>
                <w:rFonts w:ascii="Calibri" w:hAnsi="Calibri"/>
                <w:b/>
                <w:bCs/>
                <w:i/>
                <w:iCs/>
                <w:color w:val="FFFF00"/>
                <w:sz w:val="16"/>
                <w:szCs w:val="16"/>
              </w:rPr>
            </w:pPr>
            <w:r w:rsidRPr="00CF379D">
              <w:rPr>
                <w:rFonts w:ascii="Calibri" w:hAnsi="Calibri"/>
                <w:b/>
                <w:bCs/>
                <w:i/>
                <w:iCs/>
                <w:color w:val="FFFF00"/>
                <w:sz w:val="16"/>
                <w:szCs w:val="16"/>
              </w:rPr>
              <w:t>109%</w:t>
            </w:r>
          </w:p>
        </w:tc>
      </w:tr>
      <w:tr w:rsidR="00CF379D" w:rsidRPr="00CF379D" w:rsidTr="00CF379D">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7,453</w:t>
            </w:r>
          </w:p>
        </w:tc>
        <w:tc>
          <w:tcPr>
            <w:tcW w:w="2980" w:type="dxa"/>
            <w:tcBorders>
              <w:top w:val="nil"/>
              <w:left w:val="nil"/>
              <w:bottom w:val="single" w:sz="8" w:space="0" w:color="auto"/>
              <w:right w:val="single" w:sz="8" w:space="0" w:color="auto"/>
            </w:tcBorders>
            <w:shd w:val="clear" w:color="000000" w:fill="FFFFFF"/>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Immunisation Sessions held as percentage of required VHNDs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CF379D" w:rsidRPr="00CF379D" w:rsidRDefault="00CF379D" w:rsidP="00CF379D">
            <w:pPr>
              <w:jc w:val="center"/>
              <w:rPr>
                <w:rFonts w:ascii="Calibri" w:hAnsi="Calibri"/>
                <w:b/>
                <w:bCs/>
                <w:i/>
                <w:iCs/>
                <w:color w:val="FFFF00"/>
                <w:sz w:val="16"/>
                <w:szCs w:val="16"/>
              </w:rPr>
            </w:pPr>
            <w:r w:rsidRPr="00CF379D">
              <w:rPr>
                <w:rFonts w:ascii="Calibri" w:hAnsi="Calibri"/>
                <w:b/>
                <w:bCs/>
                <w:i/>
                <w:iCs/>
                <w:color w:val="FFFF00"/>
                <w:sz w:val="16"/>
                <w:szCs w:val="16"/>
              </w:rPr>
              <w:t>149%</w:t>
            </w:r>
          </w:p>
        </w:tc>
      </w:tr>
      <w:tr w:rsidR="00CF379D" w:rsidRPr="00CF379D" w:rsidTr="00CF379D">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Family Planning &amp; Abortions</w:t>
            </w:r>
          </w:p>
        </w:tc>
      </w:tr>
      <w:tr w:rsidR="00CF379D" w:rsidRPr="00CF379D" w:rsidTr="00CF379D">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Family Planning Methods Users</w:t>
            </w:r>
            <w:r>
              <w:rPr>
                <w:rFonts w:ascii="Calibri" w:hAnsi="Calibri"/>
                <w:b/>
                <w:bCs/>
                <w:sz w:val="16"/>
                <w:szCs w:val="16"/>
              </w:rPr>
              <w:t xml:space="preserve">                              </w:t>
            </w:r>
            <w:r w:rsidRPr="00CF379D">
              <w:rPr>
                <w:rFonts w:ascii="Calibri" w:hAnsi="Calibri"/>
                <w:b/>
                <w:bCs/>
                <w:sz w:val="16"/>
                <w:szCs w:val="16"/>
              </w:rPr>
              <w:t xml:space="preserve"> (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17,160</w:t>
            </w:r>
          </w:p>
        </w:tc>
        <w:tc>
          <w:tcPr>
            <w:tcW w:w="298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1,993</w:t>
            </w:r>
          </w:p>
        </w:tc>
      </w:tr>
      <w:tr w:rsidR="00CF379D" w:rsidRPr="00CF379D" w:rsidTr="00CF379D">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336</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189</w:t>
            </w:r>
          </w:p>
        </w:tc>
      </w:tr>
      <w:tr w:rsidR="00CF379D" w:rsidRPr="00CF379D" w:rsidTr="00CF379D">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12</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4.9%</w:t>
            </w:r>
          </w:p>
        </w:tc>
      </w:tr>
    </w:tbl>
    <w:p w:rsidR="00625588" w:rsidRDefault="00625588" w:rsidP="00D440F0">
      <w:pPr>
        <w:jc w:val="center"/>
      </w:pPr>
    </w:p>
    <w:tbl>
      <w:tblPr>
        <w:tblW w:w="10520" w:type="dxa"/>
        <w:jc w:val="center"/>
        <w:tblInd w:w="93" w:type="dxa"/>
        <w:tblLook w:val="04A0"/>
      </w:tblPr>
      <w:tblGrid>
        <w:gridCol w:w="3580"/>
        <w:gridCol w:w="1760"/>
        <w:gridCol w:w="3560"/>
        <w:gridCol w:w="1620"/>
      </w:tblGrid>
      <w:tr w:rsidR="00CF379D" w:rsidRPr="00CF379D" w:rsidTr="00CF379D">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CF379D" w:rsidRPr="00CF379D" w:rsidRDefault="00CF379D" w:rsidP="00CF379D">
            <w:pPr>
              <w:jc w:val="center"/>
              <w:rPr>
                <w:rFonts w:ascii="Calibri" w:hAnsi="Calibri"/>
                <w:b/>
                <w:bCs/>
              </w:rPr>
            </w:pPr>
            <w:r w:rsidRPr="00CF379D">
              <w:rPr>
                <w:rFonts w:ascii="Calibri" w:hAnsi="Calibri"/>
                <w:b/>
                <w:bCs/>
              </w:rPr>
              <w:lastRenderedPageBreak/>
              <w:t>Uttarakhand - Almora-  Key Performance Indicators -Apr'13 to Mar'14</w:t>
            </w:r>
          </w:p>
        </w:tc>
      </w:tr>
      <w:tr w:rsidR="00CF379D" w:rsidRPr="00CF379D" w:rsidTr="00CF379D">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379D" w:rsidRPr="00CF379D" w:rsidRDefault="00CF379D" w:rsidP="00CF379D">
            <w:pPr>
              <w:jc w:val="center"/>
              <w:rPr>
                <w:rFonts w:ascii="Calibri" w:hAnsi="Calibri"/>
                <w:b/>
                <w:bCs/>
                <w:sz w:val="18"/>
                <w:szCs w:val="18"/>
              </w:rPr>
            </w:pPr>
            <w:r w:rsidRPr="00CF379D">
              <w:rPr>
                <w:rFonts w:ascii="Calibri" w:hAnsi="Calibri"/>
                <w:b/>
                <w:bCs/>
                <w:sz w:val="18"/>
                <w:szCs w:val="18"/>
              </w:rPr>
              <w:t>ANM Related</w:t>
            </w:r>
          </w:p>
        </w:tc>
      </w:tr>
      <w:tr w:rsidR="00CF379D" w:rsidRPr="00CF379D" w:rsidTr="00CF379D">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sz w:val="20"/>
                <w:szCs w:val="20"/>
              </w:rPr>
            </w:pPr>
            <w:r w:rsidRPr="00CF379D">
              <w:rPr>
                <w:rFonts w:ascii="Calibri" w:hAnsi="Calibri"/>
                <w:b/>
                <w:bCs/>
                <w:sz w:val="20"/>
                <w:szCs w:val="20"/>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48%</w:t>
            </w:r>
          </w:p>
        </w:tc>
        <w:tc>
          <w:tcPr>
            <w:tcW w:w="3560" w:type="dxa"/>
            <w:tcBorders>
              <w:top w:val="nil"/>
              <w:left w:val="nil"/>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20"/>
                <w:szCs w:val="20"/>
              </w:rPr>
            </w:pPr>
            <w:r w:rsidRPr="00CF379D">
              <w:rPr>
                <w:rFonts w:ascii="Calibri" w:hAnsi="Calibri"/>
                <w:b/>
                <w:bCs/>
                <w:color w:val="000000"/>
                <w:sz w:val="20"/>
                <w:szCs w:val="20"/>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52%</w:t>
            </w:r>
          </w:p>
        </w:tc>
      </w:tr>
      <w:tr w:rsidR="00CF379D" w:rsidRPr="00CF379D" w:rsidTr="00CF379D">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20"/>
                <w:szCs w:val="20"/>
              </w:rPr>
            </w:pPr>
            <w:r w:rsidRPr="00CF379D">
              <w:rPr>
                <w:rFonts w:ascii="Calibri" w:hAnsi="Calibri"/>
                <w:b/>
                <w:bCs/>
                <w:color w:val="000000"/>
                <w:sz w:val="20"/>
                <w:szCs w:val="20"/>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75%</w:t>
            </w:r>
          </w:p>
        </w:tc>
        <w:tc>
          <w:tcPr>
            <w:tcW w:w="3560" w:type="dxa"/>
            <w:tcBorders>
              <w:top w:val="nil"/>
              <w:left w:val="nil"/>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20"/>
                <w:szCs w:val="20"/>
              </w:rPr>
            </w:pPr>
            <w:r w:rsidRPr="00CF379D">
              <w:rPr>
                <w:rFonts w:ascii="Calibri" w:hAnsi="Calibri"/>
                <w:b/>
                <w:bCs/>
                <w:color w:val="000000"/>
                <w:sz w:val="20"/>
                <w:szCs w:val="20"/>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103%</w:t>
            </w:r>
          </w:p>
        </w:tc>
      </w:tr>
      <w:tr w:rsidR="00CF379D" w:rsidRPr="00CF379D" w:rsidTr="00CF379D">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20"/>
                <w:szCs w:val="20"/>
              </w:rPr>
            </w:pPr>
            <w:r w:rsidRPr="00CF379D">
              <w:rPr>
                <w:rFonts w:ascii="Calibri" w:hAnsi="Calibri"/>
                <w:b/>
                <w:bCs/>
                <w:color w:val="000000"/>
                <w:sz w:val="20"/>
                <w:szCs w:val="20"/>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6.5%</w:t>
            </w:r>
          </w:p>
        </w:tc>
        <w:tc>
          <w:tcPr>
            <w:tcW w:w="3560" w:type="dxa"/>
            <w:tcBorders>
              <w:top w:val="nil"/>
              <w:left w:val="nil"/>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20"/>
                <w:szCs w:val="20"/>
              </w:rPr>
            </w:pPr>
            <w:r w:rsidRPr="00CF379D">
              <w:rPr>
                <w:rFonts w:ascii="Calibri" w:hAnsi="Calibri"/>
                <w:b/>
                <w:bCs/>
                <w:color w:val="000000"/>
                <w:sz w:val="20"/>
                <w:szCs w:val="20"/>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97%</w:t>
            </w:r>
          </w:p>
        </w:tc>
      </w:tr>
      <w:tr w:rsidR="00CF379D" w:rsidRPr="00CF379D" w:rsidTr="00CF379D">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CF379D" w:rsidRPr="00CF379D" w:rsidRDefault="00CF379D" w:rsidP="00CF379D">
            <w:pPr>
              <w:jc w:val="center"/>
              <w:rPr>
                <w:rFonts w:ascii="Calibri" w:hAnsi="Calibri"/>
                <w:b/>
                <w:bCs/>
                <w:sz w:val="20"/>
                <w:szCs w:val="20"/>
              </w:rPr>
            </w:pPr>
            <w:r w:rsidRPr="00CF379D">
              <w:rPr>
                <w:rFonts w:ascii="Calibri" w:hAnsi="Calibri"/>
                <w:b/>
                <w:bCs/>
                <w:sz w:val="20"/>
                <w:szCs w:val="20"/>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0.9%</w:t>
            </w:r>
          </w:p>
        </w:tc>
        <w:tc>
          <w:tcPr>
            <w:tcW w:w="3560" w:type="dxa"/>
            <w:tcBorders>
              <w:top w:val="nil"/>
              <w:left w:val="nil"/>
              <w:bottom w:val="nil"/>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20"/>
                <w:szCs w:val="20"/>
              </w:rPr>
            </w:pPr>
            <w:r w:rsidRPr="00CF379D">
              <w:rPr>
                <w:rFonts w:ascii="Calibri" w:hAnsi="Calibri"/>
                <w:b/>
                <w:bCs/>
                <w:color w:val="000000"/>
                <w:sz w:val="20"/>
                <w:szCs w:val="20"/>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96%</w:t>
            </w:r>
          </w:p>
        </w:tc>
      </w:tr>
      <w:tr w:rsidR="00CF379D" w:rsidRPr="00CF379D" w:rsidTr="00CF379D">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379D" w:rsidRPr="00CF379D" w:rsidRDefault="00CF379D" w:rsidP="00CF379D">
            <w:pPr>
              <w:jc w:val="center"/>
              <w:rPr>
                <w:rFonts w:ascii="Calibri" w:hAnsi="Calibri"/>
                <w:b/>
                <w:bCs/>
                <w:sz w:val="18"/>
                <w:szCs w:val="18"/>
              </w:rPr>
            </w:pPr>
            <w:r w:rsidRPr="00CF379D">
              <w:rPr>
                <w:rFonts w:ascii="Calibri" w:hAnsi="Calibri"/>
                <w:b/>
                <w:bCs/>
                <w:sz w:val="18"/>
                <w:szCs w:val="18"/>
              </w:rPr>
              <w:t>ASHA Related</w:t>
            </w:r>
          </w:p>
        </w:tc>
      </w:tr>
      <w:tr w:rsidR="00CF379D" w:rsidRPr="00CF379D" w:rsidTr="00CF379D">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20"/>
                <w:szCs w:val="20"/>
              </w:rPr>
            </w:pPr>
            <w:r w:rsidRPr="00CF379D">
              <w:rPr>
                <w:rFonts w:ascii="Calibri" w:hAnsi="Calibri"/>
                <w:b/>
                <w:bCs/>
                <w:color w:val="000000"/>
                <w:sz w:val="20"/>
                <w:szCs w:val="20"/>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79%</w:t>
            </w:r>
          </w:p>
        </w:tc>
        <w:tc>
          <w:tcPr>
            <w:tcW w:w="3560" w:type="dxa"/>
            <w:tcBorders>
              <w:top w:val="nil"/>
              <w:left w:val="nil"/>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20"/>
                <w:szCs w:val="20"/>
              </w:rPr>
            </w:pPr>
            <w:r w:rsidRPr="00CF379D">
              <w:rPr>
                <w:rFonts w:ascii="Calibri" w:hAnsi="Calibri"/>
                <w:b/>
                <w:bCs/>
                <w:color w:val="000000"/>
                <w:sz w:val="20"/>
                <w:szCs w:val="20"/>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62%</w:t>
            </w:r>
          </w:p>
        </w:tc>
      </w:tr>
      <w:tr w:rsidR="00CF379D" w:rsidRPr="00CF379D" w:rsidTr="00CF379D">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20"/>
                <w:szCs w:val="20"/>
              </w:rPr>
            </w:pPr>
            <w:r w:rsidRPr="00CF379D">
              <w:rPr>
                <w:rFonts w:ascii="Calibri" w:hAnsi="Calibri"/>
                <w:b/>
                <w:bCs/>
                <w:color w:val="000000"/>
                <w:sz w:val="20"/>
                <w:szCs w:val="20"/>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11%</w:t>
            </w:r>
          </w:p>
        </w:tc>
        <w:tc>
          <w:tcPr>
            <w:tcW w:w="3560" w:type="dxa"/>
            <w:tcBorders>
              <w:top w:val="nil"/>
              <w:left w:val="nil"/>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20"/>
                <w:szCs w:val="20"/>
              </w:rPr>
            </w:pPr>
            <w:r w:rsidRPr="00CF379D">
              <w:rPr>
                <w:rFonts w:ascii="Calibri" w:hAnsi="Calibri"/>
                <w:b/>
                <w:bCs/>
                <w:color w:val="000000"/>
                <w:sz w:val="20"/>
                <w:szCs w:val="20"/>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95%</w:t>
            </w:r>
          </w:p>
        </w:tc>
      </w:tr>
      <w:tr w:rsidR="00CF379D" w:rsidRPr="00CF379D" w:rsidTr="00CF379D">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20"/>
                <w:szCs w:val="20"/>
              </w:rPr>
            </w:pPr>
            <w:r w:rsidRPr="00CF379D">
              <w:rPr>
                <w:rFonts w:ascii="Calibri" w:hAnsi="Calibri"/>
                <w:b/>
                <w:bCs/>
                <w:color w:val="000000"/>
                <w:sz w:val="20"/>
                <w:szCs w:val="20"/>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71%</w:t>
            </w:r>
          </w:p>
        </w:tc>
        <w:tc>
          <w:tcPr>
            <w:tcW w:w="3560" w:type="dxa"/>
            <w:tcBorders>
              <w:top w:val="nil"/>
              <w:left w:val="nil"/>
              <w:bottom w:val="nil"/>
              <w:right w:val="single" w:sz="4" w:space="0" w:color="auto"/>
            </w:tcBorders>
            <w:shd w:val="clear" w:color="000000" w:fill="F2DDDC"/>
            <w:vAlign w:val="center"/>
            <w:hideMark/>
          </w:tcPr>
          <w:p w:rsidR="00CF379D" w:rsidRPr="00CF379D" w:rsidRDefault="00CF379D" w:rsidP="00CF379D">
            <w:pPr>
              <w:jc w:val="center"/>
              <w:rPr>
                <w:rFonts w:ascii="Calibri" w:hAnsi="Calibri"/>
                <w:sz w:val="20"/>
                <w:szCs w:val="20"/>
              </w:rPr>
            </w:pPr>
          </w:p>
        </w:tc>
        <w:tc>
          <w:tcPr>
            <w:tcW w:w="1620" w:type="dxa"/>
            <w:tcBorders>
              <w:top w:val="nil"/>
              <w:left w:val="nil"/>
              <w:bottom w:val="nil"/>
              <w:right w:val="single" w:sz="8" w:space="0" w:color="auto"/>
            </w:tcBorders>
            <w:shd w:val="clear" w:color="000000" w:fill="F2DDDC"/>
            <w:vAlign w:val="center"/>
            <w:hideMark/>
          </w:tcPr>
          <w:p w:rsidR="00CF379D" w:rsidRPr="00CF379D" w:rsidRDefault="00CF379D" w:rsidP="00CF379D">
            <w:pPr>
              <w:jc w:val="center"/>
              <w:rPr>
                <w:rFonts w:ascii="Calibri" w:hAnsi="Calibri"/>
                <w:sz w:val="20"/>
                <w:szCs w:val="20"/>
              </w:rPr>
            </w:pPr>
          </w:p>
        </w:tc>
      </w:tr>
      <w:tr w:rsidR="00CF379D" w:rsidRPr="00CF379D" w:rsidTr="00CF379D">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379D" w:rsidRPr="00CF379D" w:rsidRDefault="00CF379D" w:rsidP="00CF379D">
            <w:pPr>
              <w:jc w:val="center"/>
              <w:rPr>
                <w:rFonts w:ascii="Calibri" w:hAnsi="Calibri"/>
                <w:b/>
                <w:bCs/>
                <w:sz w:val="18"/>
                <w:szCs w:val="18"/>
              </w:rPr>
            </w:pPr>
            <w:r w:rsidRPr="00CF379D">
              <w:rPr>
                <w:rFonts w:ascii="Calibri" w:hAnsi="Calibri"/>
                <w:b/>
                <w:bCs/>
                <w:sz w:val="18"/>
                <w:szCs w:val="18"/>
              </w:rPr>
              <w:t>Facility Related</w:t>
            </w:r>
          </w:p>
        </w:tc>
      </w:tr>
      <w:tr w:rsidR="00CF379D" w:rsidRPr="00CF379D" w:rsidTr="00CF379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20"/>
                <w:szCs w:val="20"/>
              </w:rPr>
            </w:pPr>
            <w:r w:rsidRPr="00CF379D">
              <w:rPr>
                <w:rFonts w:ascii="Calibri" w:hAnsi="Calibri"/>
                <w:b/>
                <w:bCs/>
                <w:color w:val="000000"/>
                <w:sz w:val="20"/>
                <w:szCs w:val="20"/>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639</w:t>
            </w:r>
          </w:p>
        </w:tc>
        <w:tc>
          <w:tcPr>
            <w:tcW w:w="3560" w:type="dxa"/>
            <w:tcBorders>
              <w:top w:val="nil"/>
              <w:left w:val="nil"/>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18"/>
                <w:szCs w:val="18"/>
              </w:rPr>
            </w:pPr>
            <w:r w:rsidRPr="00CF379D">
              <w:rPr>
                <w:rFonts w:ascii="Calibri" w:hAnsi="Calibri"/>
                <w:b/>
                <w:bCs/>
                <w:color w:val="000000"/>
                <w:sz w:val="18"/>
                <w:szCs w:val="18"/>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10.9%</w:t>
            </w:r>
          </w:p>
        </w:tc>
      </w:tr>
      <w:tr w:rsidR="00CF379D" w:rsidRPr="00CF379D" w:rsidTr="00CF379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20"/>
                <w:szCs w:val="20"/>
              </w:rPr>
            </w:pPr>
            <w:r w:rsidRPr="00CF379D">
              <w:rPr>
                <w:rFonts w:ascii="Calibri" w:hAnsi="Calibri"/>
                <w:b/>
                <w:bCs/>
                <w:color w:val="000000"/>
                <w:sz w:val="20"/>
                <w:szCs w:val="20"/>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34</w:t>
            </w:r>
          </w:p>
        </w:tc>
        <w:tc>
          <w:tcPr>
            <w:tcW w:w="3560" w:type="dxa"/>
            <w:tcBorders>
              <w:top w:val="nil"/>
              <w:left w:val="nil"/>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sz w:val="18"/>
                <w:szCs w:val="18"/>
              </w:rPr>
            </w:pPr>
            <w:r w:rsidRPr="00CF379D">
              <w:rPr>
                <w:rFonts w:ascii="Calibri" w:hAnsi="Calibri"/>
                <w:b/>
                <w:bCs/>
                <w:sz w:val="18"/>
                <w:szCs w:val="18"/>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4.3%</w:t>
            </w:r>
          </w:p>
        </w:tc>
      </w:tr>
      <w:tr w:rsidR="00CF379D" w:rsidRPr="00CF379D" w:rsidTr="00CF379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20"/>
                <w:szCs w:val="20"/>
              </w:rPr>
            </w:pPr>
            <w:r w:rsidRPr="00CF379D">
              <w:rPr>
                <w:rFonts w:ascii="Calibri" w:hAnsi="Calibri"/>
                <w:b/>
                <w:bCs/>
                <w:color w:val="000000"/>
                <w:sz w:val="20"/>
                <w:szCs w:val="20"/>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123</w:t>
            </w:r>
          </w:p>
        </w:tc>
        <w:tc>
          <w:tcPr>
            <w:tcW w:w="3560" w:type="dxa"/>
            <w:tcBorders>
              <w:top w:val="nil"/>
              <w:left w:val="nil"/>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18"/>
                <w:szCs w:val="18"/>
              </w:rPr>
            </w:pPr>
            <w:r w:rsidRPr="00CF379D">
              <w:rPr>
                <w:rFonts w:ascii="Calibri" w:hAnsi="Calibri"/>
                <w:b/>
                <w:bCs/>
                <w:color w:val="000000"/>
                <w:sz w:val="18"/>
                <w:szCs w:val="18"/>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19</w:t>
            </w:r>
          </w:p>
        </w:tc>
      </w:tr>
      <w:tr w:rsidR="00CF379D" w:rsidRPr="00CF379D" w:rsidTr="00CF379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20"/>
                <w:szCs w:val="20"/>
              </w:rPr>
            </w:pPr>
            <w:r w:rsidRPr="00CF379D">
              <w:rPr>
                <w:rFonts w:ascii="Calibri" w:hAnsi="Calibri"/>
                <w:b/>
                <w:bCs/>
                <w:color w:val="000000"/>
                <w:sz w:val="20"/>
                <w:szCs w:val="20"/>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58%</w:t>
            </w:r>
          </w:p>
        </w:tc>
        <w:tc>
          <w:tcPr>
            <w:tcW w:w="3560" w:type="dxa"/>
            <w:tcBorders>
              <w:top w:val="nil"/>
              <w:left w:val="nil"/>
              <w:bottom w:val="single" w:sz="4"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18"/>
                <w:szCs w:val="18"/>
              </w:rPr>
            </w:pPr>
            <w:r w:rsidRPr="00CF379D">
              <w:rPr>
                <w:rFonts w:ascii="Calibri" w:hAnsi="Calibri"/>
                <w:b/>
                <w:bCs/>
                <w:color w:val="000000"/>
                <w:sz w:val="18"/>
                <w:szCs w:val="18"/>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64.10</w:t>
            </w:r>
          </w:p>
        </w:tc>
      </w:tr>
      <w:tr w:rsidR="00CF379D" w:rsidRPr="00CF379D" w:rsidTr="00CF379D">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CF379D" w:rsidRPr="00CF379D" w:rsidRDefault="00CF379D" w:rsidP="00CF379D">
            <w:pPr>
              <w:jc w:val="center"/>
              <w:rPr>
                <w:rFonts w:ascii="Calibri" w:hAnsi="Calibri"/>
                <w:b/>
                <w:bCs/>
                <w:color w:val="000000"/>
                <w:sz w:val="20"/>
                <w:szCs w:val="20"/>
              </w:rPr>
            </w:pPr>
            <w:r w:rsidRPr="00CF379D">
              <w:rPr>
                <w:rFonts w:ascii="Calibri" w:hAnsi="Calibri"/>
                <w:b/>
                <w:bCs/>
                <w:color w:val="000000"/>
                <w:sz w:val="20"/>
                <w:szCs w:val="20"/>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20"/>
                <w:szCs w:val="20"/>
              </w:rPr>
            </w:pPr>
            <w:r w:rsidRPr="00CF379D">
              <w:rPr>
                <w:rFonts w:ascii="Calibri" w:hAnsi="Calibri"/>
                <w:sz w:val="20"/>
                <w:szCs w:val="20"/>
              </w:rPr>
              <w:t>65%</w:t>
            </w:r>
          </w:p>
        </w:tc>
        <w:tc>
          <w:tcPr>
            <w:tcW w:w="3560" w:type="dxa"/>
            <w:tcBorders>
              <w:top w:val="nil"/>
              <w:left w:val="nil"/>
              <w:bottom w:val="single" w:sz="8"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sz w:val="20"/>
                <w:szCs w:val="20"/>
              </w:rPr>
            </w:pPr>
          </w:p>
        </w:tc>
        <w:tc>
          <w:tcPr>
            <w:tcW w:w="1620" w:type="dxa"/>
            <w:tcBorders>
              <w:top w:val="nil"/>
              <w:left w:val="nil"/>
              <w:bottom w:val="single" w:sz="8" w:space="0" w:color="auto"/>
              <w:right w:val="single" w:sz="8" w:space="0" w:color="auto"/>
            </w:tcBorders>
            <w:shd w:val="clear" w:color="000000" w:fill="F2DDDC"/>
            <w:vAlign w:val="center"/>
            <w:hideMark/>
          </w:tcPr>
          <w:p w:rsidR="00CF379D" w:rsidRPr="00CF379D" w:rsidRDefault="00CF379D" w:rsidP="00CF379D">
            <w:pPr>
              <w:jc w:val="center"/>
              <w:rPr>
                <w:rFonts w:ascii="Calibri" w:hAnsi="Calibri"/>
                <w:sz w:val="20"/>
                <w:szCs w:val="20"/>
              </w:rPr>
            </w:pPr>
          </w:p>
        </w:tc>
      </w:tr>
    </w:tbl>
    <w:p w:rsidR="00CF379D" w:rsidRDefault="00CF379D"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680" w:type="dxa"/>
        <w:jc w:val="center"/>
        <w:tblInd w:w="93" w:type="dxa"/>
        <w:tblLook w:val="04A0"/>
      </w:tblPr>
      <w:tblGrid>
        <w:gridCol w:w="780"/>
        <w:gridCol w:w="2060"/>
        <w:gridCol w:w="1760"/>
        <w:gridCol w:w="1240"/>
        <w:gridCol w:w="1580"/>
        <w:gridCol w:w="1540"/>
        <w:gridCol w:w="1720"/>
      </w:tblGrid>
      <w:tr w:rsidR="00CF379D" w:rsidRPr="00CF379D" w:rsidTr="008F45A9">
        <w:trPr>
          <w:trHeight w:val="315"/>
          <w:jc w:val="center"/>
        </w:trPr>
        <w:tc>
          <w:tcPr>
            <w:tcW w:w="780" w:type="dxa"/>
            <w:vMerge w:val="restart"/>
            <w:tcBorders>
              <w:top w:val="single" w:sz="8" w:space="0" w:color="auto"/>
              <w:left w:val="single" w:sz="8" w:space="0" w:color="auto"/>
              <w:right w:val="single" w:sz="8" w:space="0" w:color="auto"/>
            </w:tcBorders>
            <w:shd w:val="clear" w:color="000000" w:fill="F2DDDC"/>
            <w:vAlign w:val="center"/>
            <w:hideMark/>
          </w:tcPr>
          <w:p w:rsidR="00CF379D" w:rsidRPr="00CF379D" w:rsidRDefault="00CF379D" w:rsidP="00CF379D">
            <w:pPr>
              <w:jc w:val="center"/>
              <w:rPr>
                <w:rFonts w:ascii="Calibri" w:hAnsi="Calibri"/>
                <w:sz w:val="16"/>
                <w:szCs w:val="16"/>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CF379D" w:rsidRPr="00CF379D" w:rsidRDefault="00CF379D" w:rsidP="00CF379D">
            <w:pPr>
              <w:jc w:val="center"/>
              <w:rPr>
                <w:rFonts w:ascii="Calibri" w:hAnsi="Calibri"/>
                <w:b/>
                <w:bCs/>
                <w:sz w:val="18"/>
                <w:szCs w:val="18"/>
              </w:rPr>
            </w:pPr>
            <w:r w:rsidRPr="00CF379D">
              <w:rPr>
                <w:rFonts w:ascii="Calibri" w:hAnsi="Calibri"/>
                <w:b/>
                <w:bCs/>
                <w:sz w:val="18"/>
                <w:szCs w:val="18"/>
              </w:rPr>
              <w:t>Demographic Denominators - Uttarakhand - Almora</w:t>
            </w:r>
          </w:p>
        </w:tc>
      </w:tr>
      <w:tr w:rsidR="00CF379D" w:rsidRPr="00CF379D" w:rsidTr="008F45A9">
        <w:trPr>
          <w:trHeight w:val="945"/>
          <w:jc w:val="center"/>
        </w:trPr>
        <w:tc>
          <w:tcPr>
            <w:tcW w:w="780" w:type="dxa"/>
            <w:vMerge/>
            <w:tcBorders>
              <w:left w:val="single" w:sz="8" w:space="0" w:color="auto"/>
              <w:bottom w:val="single" w:sz="8" w:space="0" w:color="auto"/>
              <w:right w:val="single" w:sz="8" w:space="0" w:color="auto"/>
            </w:tcBorders>
            <w:shd w:val="clear" w:color="000000" w:fill="F2DDDC"/>
            <w:vAlign w:val="center"/>
            <w:hideMark/>
          </w:tcPr>
          <w:p w:rsidR="00CF379D" w:rsidRPr="00CF379D" w:rsidRDefault="00CF379D" w:rsidP="00CF379D">
            <w:pPr>
              <w:jc w:val="center"/>
              <w:rPr>
                <w:rFonts w:ascii="Calibri" w:hAnsi="Calibri"/>
                <w:sz w:val="18"/>
                <w:szCs w:val="18"/>
              </w:rPr>
            </w:pPr>
          </w:p>
        </w:tc>
        <w:tc>
          <w:tcPr>
            <w:tcW w:w="2060" w:type="dxa"/>
            <w:tcBorders>
              <w:top w:val="nil"/>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IMR of the state - Uttarakhand - Almora</w:t>
            </w:r>
          </w:p>
        </w:tc>
        <w:tc>
          <w:tcPr>
            <w:tcW w:w="1760" w:type="dxa"/>
            <w:tcBorders>
              <w:top w:val="nil"/>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CBR - Uttarakhand - Almora</w:t>
            </w:r>
          </w:p>
        </w:tc>
        <w:tc>
          <w:tcPr>
            <w:tcW w:w="1240" w:type="dxa"/>
            <w:tcBorders>
              <w:top w:val="nil"/>
              <w:left w:val="nil"/>
              <w:bottom w:val="single" w:sz="4" w:space="0" w:color="auto"/>
              <w:right w:val="nil"/>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Eligible Couple ( 17% of total population)</w:t>
            </w:r>
          </w:p>
        </w:tc>
      </w:tr>
      <w:tr w:rsidR="00CF379D" w:rsidRPr="00CF379D" w:rsidTr="00CF379D">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Source</w:t>
            </w:r>
          </w:p>
        </w:tc>
        <w:tc>
          <w:tcPr>
            <w:tcW w:w="2060" w:type="dxa"/>
            <w:tcBorders>
              <w:top w:val="nil"/>
              <w:left w:val="nil"/>
              <w:bottom w:val="nil"/>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AHS-2012</w:t>
            </w:r>
          </w:p>
        </w:tc>
        <w:tc>
          <w:tcPr>
            <w:tcW w:w="1760" w:type="dxa"/>
            <w:tcBorders>
              <w:top w:val="nil"/>
              <w:left w:val="single" w:sz="8" w:space="0" w:color="auto"/>
              <w:bottom w:val="nil"/>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AHS-2012</w:t>
            </w:r>
          </w:p>
        </w:tc>
        <w:tc>
          <w:tcPr>
            <w:tcW w:w="1240" w:type="dxa"/>
            <w:tcBorders>
              <w:top w:val="nil"/>
              <w:left w:val="nil"/>
              <w:bottom w:val="nil"/>
              <w:right w:val="nil"/>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Derived</w:t>
            </w:r>
          </w:p>
        </w:tc>
        <w:tc>
          <w:tcPr>
            <w:tcW w:w="1540" w:type="dxa"/>
            <w:tcBorders>
              <w:top w:val="nil"/>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Derived</w:t>
            </w:r>
          </w:p>
        </w:tc>
        <w:tc>
          <w:tcPr>
            <w:tcW w:w="1720" w:type="dxa"/>
            <w:tcBorders>
              <w:top w:val="nil"/>
              <w:left w:val="nil"/>
              <w:bottom w:val="nil"/>
              <w:right w:val="single" w:sz="8"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Derived</w:t>
            </w:r>
          </w:p>
        </w:tc>
      </w:tr>
      <w:tr w:rsidR="00CF379D" w:rsidRPr="00CF379D" w:rsidTr="00CF379D">
        <w:trPr>
          <w:trHeight w:val="480"/>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20</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16.0</w:t>
            </w:r>
          </w:p>
        </w:tc>
        <w:tc>
          <w:tcPr>
            <w:tcW w:w="1240" w:type="dxa"/>
            <w:tcBorders>
              <w:top w:val="single" w:sz="4" w:space="0" w:color="auto"/>
              <w:left w:val="nil"/>
              <w:bottom w:val="single" w:sz="8" w:space="0" w:color="auto"/>
              <w:right w:val="nil"/>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621,081</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10,931</w:t>
            </w:r>
          </w:p>
        </w:tc>
        <w:tc>
          <w:tcPr>
            <w:tcW w:w="1540" w:type="dxa"/>
            <w:tcBorders>
              <w:top w:val="nil"/>
              <w:left w:val="nil"/>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10,037</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105,584</w:t>
            </w:r>
          </w:p>
        </w:tc>
      </w:tr>
    </w:tbl>
    <w:p w:rsidR="00CF379D" w:rsidRDefault="00CF379D" w:rsidP="00D440F0">
      <w:pPr>
        <w:jc w:val="center"/>
      </w:pPr>
    </w:p>
    <w:p w:rsidR="00CF379D" w:rsidRDefault="00CF379D" w:rsidP="00D440F0">
      <w:pPr>
        <w:jc w:val="center"/>
      </w:pPr>
    </w:p>
    <w:tbl>
      <w:tblPr>
        <w:tblW w:w="10700" w:type="dxa"/>
        <w:jc w:val="center"/>
        <w:tblInd w:w="93" w:type="dxa"/>
        <w:tblLook w:val="04A0"/>
      </w:tblPr>
      <w:tblGrid>
        <w:gridCol w:w="2000"/>
        <w:gridCol w:w="2100"/>
        <w:gridCol w:w="2140"/>
        <w:gridCol w:w="2320"/>
        <w:gridCol w:w="2140"/>
      </w:tblGrid>
      <w:tr w:rsidR="00CF379D" w:rsidRPr="00CF379D" w:rsidTr="00CF379D">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CF379D" w:rsidRPr="00CF379D" w:rsidRDefault="00CF379D" w:rsidP="00CF379D">
            <w:pPr>
              <w:jc w:val="center"/>
              <w:rPr>
                <w:rFonts w:ascii="Calibri" w:hAnsi="Calibri"/>
                <w:b/>
                <w:bCs/>
                <w:sz w:val="18"/>
                <w:szCs w:val="18"/>
              </w:rPr>
            </w:pPr>
            <w:r w:rsidRPr="00CF379D">
              <w:rPr>
                <w:rFonts w:ascii="Calibri" w:hAnsi="Calibri"/>
                <w:b/>
                <w:bCs/>
                <w:sz w:val="18"/>
                <w:szCs w:val="18"/>
              </w:rPr>
              <w:t>Uttarakhand - Almora- Deliveries - Apr'13 to Mar'14</w:t>
            </w:r>
          </w:p>
        </w:tc>
      </w:tr>
      <w:tr w:rsidR="00CF379D" w:rsidRPr="00CF379D" w:rsidTr="00CF379D">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621,081</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10,037</w:t>
            </w:r>
          </w:p>
        </w:tc>
      </w:tr>
      <w:tr w:rsidR="00CF379D" w:rsidRPr="00CF379D" w:rsidTr="00CF379D">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Institutional  ( Pub &amp; Pvt)</w:t>
            </w:r>
          </w:p>
        </w:tc>
        <w:tc>
          <w:tcPr>
            <w:tcW w:w="2320" w:type="dxa"/>
            <w:tcBorders>
              <w:top w:val="nil"/>
              <w:left w:val="nil"/>
              <w:bottom w:val="single" w:sz="4" w:space="0" w:color="auto"/>
              <w:right w:val="nil"/>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Unreported Deliveries</w:t>
            </w:r>
          </w:p>
        </w:tc>
      </w:tr>
      <w:tr w:rsidR="00CF379D" w:rsidRPr="00CF379D" w:rsidTr="00CF379D">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2,015</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1,077</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5,835</w:t>
            </w:r>
          </w:p>
        </w:tc>
        <w:tc>
          <w:tcPr>
            <w:tcW w:w="2320" w:type="dxa"/>
            <w:tcBorders>
              <w:top w:val="nil"/>
              <w:left w:val="single" w:sz="4" w:space="0" w:color="auto"/>
              <w:bottom w:val="single" w:sz="4" w:space="0" w:color="auto"/>
              <w:right w:val="nil"/>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8,927</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1,110</w:t>
            </w:r>
          </w:p>
        </w:tc>
      </w:tr>
      <w:tr w:rsidR="00CF379D" w:rsidRPr="00CF379D" w:rsidTr="00CF379D">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Institutional %</w:t>
            </w:r>
          </w:p>
        </w:tc>
        <w:tc>
          <w:tcPr>
            <w:tcW w:w="2320" w:type="dxa"/>
            <w:tcBorders>
              <w:top w:val="nil"/>
              <w:left w:val="nil"/>
              <w:bottom w:val="single" w:sz="4" w:space="0" w:color="auto"/>
              <w:right w:val="nil"/>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Unreported Deliveries %</w:t>
            </w:r>
          </w:p>
        </w:tc>
      </w:tr>
      <w:tr w:rsidR="00CF379D" w:rsidRPr="00CF379D" w:rsidTr="00CF379D">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20%</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11%</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58%</w:t>
            </w:r>
          </w:p>
        </w:tc>
        <w:tc>
          <w:tcPr>
            <w:tcW w:w="2320" w:type="dxa"/>
            <w:tcBorders>
              <w:top w:val="nil"/>
              <w:left w:val="single" w:sz="8" w:space="0" w:color="auto"/>
              <w:bottom w:val="single" w:sz="8" w:space="0" w:color="auto"/>
              <w:right w:val="nil"/>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89%</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11%</w:t>
            </w:r>
          </w:p>
        </w:tc>
      </w:tr>
    </w:tbl>
    <w:p w:rsidR="00CF379D" w:rsidRDefault="00CF379D" w:rsidP="00D440F0">
      <w:pPr>
        <w:jc w:val="center"/>
      </w:pPr>
    </w:p>
    <w:p w:rsidR="009058BE" w:rsidRDefault="009058BE" w:rsidP="00D440F0">
      <w:pPr>
        <w:jc w:val="center"/>
      </w:pPr>
    </w:p>
    <w:p w:rsidR="00CF379D" w:rsidRDefault="00CF379D" w:rsidP="00D440F0">
      <w:pPr>
        <w:jc w:val="center"/>
      </w:pPr>
    </w:p>
    <w:p w:rsidR="00CF379D" w:rsidRDefault="00CF379D" w:rsidP="00D440F0">
      <w:pPr>
        <w:jc w:val="center"/>
      </w:pPr>
      <w:r w:rsidRPr="00CF379D">
        <w:rPr>
          <w:noProof/>
        </w:rPr>
        <w:drawing>
          <wp:inline distT="0" distB="0" distL="0" distR="0">
            <wp:extent cx="6572250" cy="3838575"/>
            <wp:effectExtent l="57150" t="0" r="57150" b="666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CF379D" w:rsidRDefault="00CF379D" w:rsidP="00D440F0">
      <w:pPr>
        <w:jc w:val="center"/>
      </w:pPr>
      <w:r w:rsidRPr="00CF379D">
        <w:rPr>
          <w:noProof/>
        </w:rPr>
        <w:lastRenderedPageBreak/>
        <w:drawing>
          <wp:inline distT="0" distB="0" distL="0" distR="0">
            <wp:extent cx="6591300" cy="2828925"/>
            <wp:effectExtent l="57150" t="0" r="57150" b="666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F379D" w:rsidRDefault="00CF379D" w:rsidP="00D440F0">
      <w:pPr>
        <w:jc w:val="center"/>
      </w:pPr>
    </w:p>
    <w:tbl>
      <w:tblPr>
        <w:tblW w:w="10400" w:type="dxa"/>
        <w:tblInd w:w="93" w:type="dxa"/>
        <w:tblLook w:val="04A0"/>
      </w:tblPr>
      <w:tblGrid>
        <w:gridCol w:w="2900"/>
        <w:gridCol w:w="2560"/>
        <w:gridCol w:w="2540"/>
        <w:gridCol w:w="2400"/>
      </w:tblGrid>
      <w:tr w:rsidR="00CF379D" w:rsidRPr="00CF379D" w:rsidTr="00CF379D">
        <w:trPr>
          <w:trHeight w:val="465"/>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CF379D" w:rsidRPr="00CF379D" w:rsidRDefault="00CF379D" w:rsidP="00CF379D">
            <w:pPr>
              <w:jc w:val="center"/>
              <w:rPr>
                <w:rFonts w:ascii="Calibri" w:hAnsi="Calibri"/>
                <w:b/>
                <w:bCs/>
                <w:sz w:val="18"/>
                <w:szCs w:val="18"/>
              </w:rPr>
            </w:pPr>
            <w:r w:rsidRPr="00CF379D">
              <w:rPr>
                <w:rFonts w:ascii="Calibri" w:hAnsi="Calibri"/>
                <w:b/>
                <w:bCs/>
                <w:sz w:val="18"/>
                <w:szCs w:val="18"/>
              </w:rPr>
              <w:t>Uttarakhand - Almora- C sections &amp; Complicated Deliveries Apr'13 to Mar'14</w:t>
            </w:r>
          </w:p>
        </w:tc>
      </w:tr>
      <w:tr w:rsidR="00CF379D" w:rsidRPr="00CF379D" w:rsidTr="00CF379D">
        <w:trPr>
          <w:trHeight w:val="570"/>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CF379D" w:rsidRPr="00CF379D" w:rsidRDefault="00CF379D" w:rsidP="00CF379D">
            <w:pPr>
              <w:rPr>
                <w:rFonts w:ascii="Calibri" w:hAnsi="Calibri"/>
                <w:b/>
                <w:bCs/>
                <w:sz w:val="16"/>
                <w:szCs w:val="16"/>
              </w:rPr>
            </w:pPr>
            <w:r w:rsidRPr="00CF379D">
              <w:rPr>
                <w:rFonts w:ascii="Calibri" w:hAnsi="Calibri"/>
                <w:b/>
                <w:bCs/>
                <w:sz w:val="16"/>
                <w:szCs w:val="16"/>
              </w:rPr>
              <w:t> </w:t>
            </w:r>
          </w:p>
        </w:tc>
        <w:tc>
          <w:tcPr>
            <w:tcW w:w="2560" w:type="dxa"/>
            <w:tcBorders>
              <w:top w:val="nil"/>
              <w:left w:val="nil"/>
              <w:bottom w:val="single" w:sz="8"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Total Institutional deliveries</w:t>
            </w:r>
          </w:p>
        </w:tc>
      </w:tr>
      <w:tr w:rsidR="00CF379D" w:rsidRPr="00CF379D" w:rsidTr="00CF379D">
        <w:trPr>
          <w:trHeight w:val="420"/>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 xml:space="preserve">                                                                    5,372 </w:t>
            </w:r>
          </w:p>
        </w:tc>
        <w:tc>
          <w:tcPr>
            <w:tcW w:w="2540" w:type="dxa"/>
            <w:tcBorders>
              <w:top w:val="nil"/>
              <w:left w:val="nil"/>
              <w:bottom w:val="single" w:sz="4"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 xml:space="preserve">                                                                        463 </w:t>
            </w:r>
          </w:p>
        </w:tc>
        <w:tc>
          <w:tcPr>
            <w:tcW w:w="240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 xml:space="preserve">                                                               5,835 </w:t>
            </w:r>
          </w:p>
        </w:tc>
      </w:tr>
      <w:tr w:rsidR="00CF379D" w:rsidRPr="00CF379D" w:rsidTr="00CF379D">
        <w:trPr>
          <w:trHeight w:val="420"/>
        </w:trPr>
        <w:tc>
          <w:tcPr>
            <w:tcW w:w="2900" w:type="dxa"/>
            <w:tcBorders>
              <w:top w:val="nil"/>
              <w:left w:val="single" w:sz="8" w:space="0" w:color="auto"/>
              <w:bottom w:val="nil"/>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C Section</w:t>
            </w:r>
          </w:p>
        </w:tc>
        <w:tc>
          <w:tcPr>
            <w:tcW w:w="2560" w:type="dxa"/>
            <w:tcBorders>
              <w:top w:val="nil"/>
              <w:left w:val="nil"/>
              <w:bottom w:val="nil"/>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 xml:space="preserve">                                                                         367 </w:t>
            </w:r>
          </w:p>
        </w:tc>
        <w:tc>
          <w:tcPr>
            <w:tcW w:w="2540" w:type="dxa"/>
            <w:tcBorders>
              <w:top w:val="nil"/>
              <w:left w:val="nil"/>
              <w:bottom w:val="nil"/>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 xml:space="preserve">                                                                        268 </w:t>
            </w:r>
          </w:p>
        </w:tc>
        <w:tc>
          <w:tcPr>
            <w:tcW w:w="2400" w:type="dxa"/>
            <w:tcBorders>
              <w:top w:val="nil"/>
              <w:left w:val="nil"/>
              <w:bottom w:val="nil"/>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 xml:space="preserve">                                                                   635 </w:t>
            </w:r>
          </w:p>
        </w:tc>
      </w:tr>
      <w:tr w:rsidR="00CF379D" w:rsidRPr="00CF379D" w:rsidTr="00CF379D">
        <w:trPr>
          <w:trHeight w:val="420"/>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6.8%</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57.9%</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10.9%</w:t>
            </w:r>
          </w:p>
        </w:tc>
      </w:tr>
      <w:tr w:rsidR="00CF379D" w:rsidRPr="00CF379D" w:rsidTr="00CF379D">
        <w:trPr>
          <w:trHeight w:val="495"/>
        </w:trPr>
        <w:tc>
          <w:tcPr>
            <w:tcW w:w="2900" w:type="dxa"/>
            <w:tcBorders>
              <w:top w:val="nil"/>
              <w:left w:val="single" w:sz="8" w:space="0" w:color="auto"/>
              <w:bottom w:val="nil"/>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Complicated Pregnancies  attended</w:t>
            </w:r>
          </w:p>
        </w:tc>
        <w:tc>
          <w:tcPr>
            <w:tcW w:w="2560" w:type="dxa"/>
            <w:tcBorders>
              <w:top w:val="nil"/>
              <w:left w:val="nil"/>
              <w:bottom w:val="nil"/>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 xml:space="preserve">                                                                         122 </w:t>
            </w:r>
          </w:p>
        </w:tc>
        <w:tc>
          <w:tcPr>
            <w:tcW w:w="2540" w:type="dxa"/>
            <w:tcBorders>
              <w:top w:val="nil"/>
              <w:left w:val="nil"/>
              <w:bottom w:val="nil"/>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 xml:space="preserve">                                                                           98 </w:t>
            </w:r>
          </w:p>
        </w:tc>
        <w:tc>
          <w:tcPr>
            <w:tcW w:w="2400" w:type="dxa"/>
            <w:tcBorders>
              <w:top w:val="nil"/>
              <w:left w:val="nil"/>
              <w:bottom w:val="nil"/>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 xml:space="preserve">                                                                   220 </w:t>
            </w:r>
          </w:p>
        </w:tc>
      </w:tr>
      <w:tr w:rsidR="00CF379D" w:rsidRPr="00CF379D" w:rsidTr="00CF379D">
        <w:trPr>
          <w:trHeight w:val="540"/>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2.3%</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21.2%</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3.8%</w:t>
            </w:r>
          </w:p>
        </w:tc>
      </w:tr>
    </w:tbl>
    <w:p w:rsidR="00CF379D" w:rsidRDefault="00CF379D" w:rsidP="00D440F0">
      <w:pPr>
        <w:jc w:val="center"/>
      </w:pPr>
    </w:p>
    <w:p w:rsidR="00CF379D" w:rsidRDefault="00CF379D" w:rsidP="00D440F0">
      <w:pPr>
        <w:jc w:val="center"/>
      </w:pPr>
    </w:p>
    <w:p w:rsidR="00CF379D" w:rsidRDefault="00CF379D" w:rsidP="00D440F0">
      <w:pPr>
        <w:jc w:val="center"/>
      </w:pPr>
      <w:r w:rsidRPr="00CF379D">
        <w:rPr>
          <w:noProof/>
        </w:rPr>
        <w:drawing>
          <wp:inline distT="0" distB="0" distL="0" distR="0">
            <wp:extent cx="6553200" cy="2990850"/>
            <wp:effectExtent l="57150" t="0" r="57150" b="762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058BE" w:rsidRDefault="009058BE" w:rsidP="00D440F0">
      <w:pPr>
        <w:jc w:val="center"/>
      </w:pPr>
    </w:p>
    <w:p w:rsidR="009058BE" w:rsidRDefault="009058BE"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CF379D" w:rsidRPr="00CF379D" w:rsidTr="00CF379D">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CF379D" w:rsidRPr="00CF379D" w:rsidRDefault="00CF379D" w:rsidP="00CF379D">
            <w:pPr>
              <w:jc w:val="center"/>
              <w:rPr>
                <w:rFonts w:ascii="Calibri" w:hAnsi="Calibri"/>
                <w:b/>
                <w:bCs/>
                <w:sz w:val="18"/>
                <w:szCs w:val="18"/>
              </w:rPr>
            </w:pPr>
            <w:r w:rsidRPr="00CF379D">
              <w:rPr>
                <w:rFonts w:ascii="Calibri" w:hAnsi="Calibri"/>
                <w:b/>
                <w:bCs/>
                <w:sz w:val="18"/>
                <w:szCs w:val="18"/>
              </w:rPr>
              <w:lastRenderedPageBreak/>
              <w:t>Uttarakhand - Almora-  Facility wise  %ge of C sections &amp; Complicated Deliveries Apr'13 to Mar'14</w:t>
            </w:r>
          </w:p>
        </w:tc>
      </w:tr>
      <w:tr w:rsidR="00CF379D" w:rsidRPr="00CF379D" w:rsidTr="00CF379D">
        <w:trPr>
          <w:trHeight w:val="780"/>
          <w:jc w:val="center"/>
        </w:trPr>
        <w:tc>
          <w:tcPr>
            <w:tcW w:w="2840" w:type="dxa"/>
            <w:tcBorders>
              <w:top w:val="nil"/>
              <w:left w:val="single" w:sz="8" w:space="0" w:color="auto"/>
              <w:bottom w:val="nil"/>
              <w:right w:val="nil"/>
            </w:tcBorders>
            <w:shd w:val="clear" w:color="000000" w:fill="F2DDDC"/>
            <w:vAlign w:val="center"/>
            <w:hideMark/>
          </w:tcPr>
          <w:p w:rsidR="00CF379D" w:rsidRPr="00CF379D" w:rsidRDefault="00CF379D" w:rsidP="00CF379D">
            <w:pPr>
              <w:jc w:val="center"/>
              <w:rPr>
                <w:rFonts w:ascii="Calibri" w:hAnsi="Calibri"/>
                <w:b/>
                <w:bCs/>
                <w:sz w:val="18"/>
                <w:szCs w:val="18"/>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Total</w:t>
            </w:r>
          </w:p>
        </w:tc>
      </w:tr>
      <w:tr w:rsidR="00CF379D" w:rsidRPr="00CF379D" w:rsidTr="00CF379D">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Complicated deliveries managed</w:t>
            </w:r>
            <w:r>
              <w:rPr>
                <w:rFonts w:ascii="Calibri" w:hAnsi="Calibri"/>
                <w:b/>
                <w:bCs/>
                <w:sz w:val="16"/>
                <w:szCs w:val="16"/>
              </w:rPr>
              <w:t xml:space="preserve">                 </w:t>
            </w:r>
            <w:r w:rsidRPr="00CF379D">
              <w:rPr>
                <w:rFonts w:ascii="Calibri" w:hAnsi="Calibri"/>
                <w:b/>
                <w:bCs/>
                <w:sz w:val="16"/>
                <w:szCs w:val="16"/>
              </w:rPr>
              <w:t xml:space="preserve"> ( Reported)</w:t>
            </w:r>
          </w:p>
        </w:tc>
        <w:tc>
          <w:tcPr>
            <w:tcW w:w="136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2</w:t>
            </w:r>
          </w:p>
        </w:tc>
        <w:tc>
          <w:tcPr>
            <w:tcW w:w="128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w:t>
            </w:r>
          </w:p>
        </w:tc>
        <w:tc>
          <w:tcPr>
            <w:tcW w:w="122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120</w:t>
            </w:r>
          </w:p>
        </w:tc>
        <w:tc>
          <w:tcPr>
            <w:tcW w:w="160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98</w:t>
            </w:r>
          </w:p>
        </w:tc>
        <w:tc>
          <w:tcPr>
            <w:tcW w:w="1220" w:type="dxa"/>
            <w:tcBorders>
              <w:top w:val="nil"/>
              <w:left w:val="nil"/>
              <w:bottom w:val="single" w:sz="4"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220</w:t>
            </w:r>
          </w:p>
        </w:tc>
      </w:tr>
      <w:tr w:rsidR="00CF379D" w:rsidRPr="00CF379D" w:rsidTr="00CF379D">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0.9%</w:t>
            </w:r>
          </w:p>
        </w:tc>
        <w:tc>
          <w:tcPr>
            <w:tcW w:w="128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0.0%</w:t>
            </w:r>
          </w:p>
        </w:tc>
        <w:tc>
          <w:tcPr>
            <w:tcW w:w="122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54.5%</w:t>
            </w:r>
          </w:p>
        </w:tc>
        <w:tc>
          <w:tcPr>
            <w:tcW w:w="160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0.0%</w:t>
            </w:r>
          </w:p>
        </w:tc>
        <w:tc>
          <w:tcPr>
            <w:tcW w:w="118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44.5%</w:t>
            </w:r>
          </w:p>
        </w:tc>
        <w:tc>
          <w:tcPr>
            <w:tcW w:w="1220" w:type="dxa"/>
            <w:tcBorders>
              <w:top w:val="nil"/>
              <w:left w:val="nil"/>
              <w:bottom w:val="single" w:sz="4" w:space="0" w:color="auto"/>
              <w:right w:val="single" w:sz="8" w:space="0" w:color="auto"/>
            </w:tcBorders>
            <w:shd w:val="clear" w:color="000000" w:fill="F2DDDC"/>
            <w:vAlign w:val="center"/>
            <w:hideMark/>
          </w:tcPr>
          <w:p w:rsidR="00CF379D" w:rsidRPr="00CF379D" w:rsidRDefault="00CF379D" w:rsidP="00CF379D">
            <w:pPr>
              <w:jc w:val="center"/>
              <w:rPr>
                <w:rFonts w:ascii="Calibri" w:hAnsi="Calibri"/>
                <w:sz w:val="16"/>
                <w:szCs w:val="16"/>
              </w:rPr>
            </w:pPr>
          </w:p>
        </w:tc>
      </w:tr>
      <w:tr w:rsidR="00CF379D" w:rsidRPr="00CF379D" w:rsidTr="00CF379D">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w:t>
            </w:r>
          </w:p>
        </w:tc>
        <w:tc>
          <w:tcPr>
            <w:tcW w:w="128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w:t>
            </w:r>
          </w:p>
        </w:tc>
        <w:tc>
          <w:tcPr>
            <w:tcW w:w="122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367</w:t>
            </w:r>
          </w:p>
        </w:tc>
        <w:tc>
          <w:tcPr>
            <w:tcW w:w="160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268</w:t>
            </w:r>
          </w:p>
        </w:tc>
        <w:tc>
          <w:tcPr>
            <w:tcW w:w="1220" w:type="dxa"/>
            <w:tcBorders>
              <w:top w:val="nil"/>
              <w:left w:val="nil"/>
              <w:bottom w:val="single" w:sz="4"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635</w:t>
            </w:r>
          </w:p>
        </w:tc>
      </w:tr>
      <w:tr w:rsidR="00CF379D" w:rsidRPr="00CF379D" w:rsidTr="00CF379D">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0.0%</w:t>
            </w:r>
          </w:p>
        </w:tc>
        <w:tc>
          <w:tcPr>
            <w:tcW w:w="1280" w:type="dxa"/>
            <w:tcBorders>
              <w:top w:val="nil"/>
              <w:left w:val="nil"/>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0.0%</w:t>
            </w:r>
          </w:p>
        </w:tc>
        <w:tc>
          <w:tcPr>
            <w:tcW w:w="1220" w:type="dxa"/>
            <w:tcBorders>
              <w:top w:val="nil"/>
              <w:left w:val="nil"/>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57.8%</w:t>
            </w:r>
          </w:p>
        </w:tc>
        <w:tc>
          <w:tcPr>
            <w:tcW w:w="1600" w:type="dxa"/>
            <w:tcBorders>
              <w:top w:val="nil"/>
              <w:left w:val="nil"/>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0.0%</w:t>
            </w:r>
          </w:p>
        </w:tc>
        <w:tc>
          <w:tcPr>
            <w:tcW w:w="1180" w:type="dxa"/>
            <w:tcBorders>
              <w:top w:val="nil"/>
              <w:left w:val="nil"/>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42.2%</w:t>
            </w:r>
          </w:p>
        </w:tc>
        <w:tc>
          <w:tcPr>
            <w:tcW w:w="1220" w:type="dxa"/>
            <w:tcBorders>
              <w:top w:val="nil"/>
              <w:left w:val="nil"/>
              <w:bottom w:val="single" w:sz="8" w:space="0" w:color="auto"/>
              <w:right w:val="single" w:sz="8" w:space="0" w:color="auto"/>
            </w:tcBorders>
            <w:shd w:val="clear" w:color="000000" w:fill="F2DDDC"/>
            <w:vAlign w:val="center"/>
            <w:hideMark/>
          </w:tcPr>
          <w:p w:rsidR="00CF379D" w:rsidRPr="00CF379D" w:rsidRDefault="00CF379D" w:rsidP="00CF379D">
            <w:pPr>
              <w:jc w:val="center"/>
              <w:rPr>
                <w:rFonts w:ascii="Calibri" w:hAnsi="Calibri"/>
                <w:sz w:val="16"/>
                <w:szCs w:val="16"/>
              </w:rPr>
            </w:pPr>
          </w:p>
        </w:tc>
      </w:tr>
    </w:tbl>
    <w:p w:rsidR="00CF379D" w:rsidRDefault="00CF379D" w:rsidP="00D440F0">
      <w:pPr>
        <w:jc w:val="center"/>
      </w:pPr>
    </w:p>
    <w:p w:rsidR="00CF379D" w:rsidRDefault="00CF379D" w:rsidP="00D440F0">
      <w:pPr>
        <w:jc w:val="center"/>
      </w:pPr>
    </w:p>
    <w:tbl>
      <w:tblPr>
        <w:tblW w:w="10580" w:type="dxa"/>
        <w:jc w:val="center"/>
        <w:tblInd w:w="93" w:type="dxa"/>
        <w:tblLook w:val="04A0"/>
      </w:tblPr>
      <w:tblGrid>
        <w:gridCol w:w="2020"/>
        <w:gridCol w:w="2120"/>
        <w:gridCol w:w="1560"/>
        <w:gridCol w:w="1760"/>
        <w:gridCol w:w="1460"/>
        <w:gridCol w:w="1660"/>
      </w:tblGrid>
      <w:tr w:rsidR="00CF379D" w:rsidRPr="00CF379D" w:rsidTr="00CF379D">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CF379D" w:rsidRPr="00CF379D" w:rsidRDefault="00CF379D" w:rsidP="00CF379D">
            <w:pPr>
              <w:jc w:val="center"/>
              <w:rPr>
                <w:rFonts w:ascii="Calibri" w:hAnsi="Calibri"/>
                <w:b/>
                <w:bCs/>
                <w:sz w:val="18"/>
                <w:szCs w:val="18"/>
              </w:rPr>
            </w:pPr>
            <w:r w:rsidRPr="00CF379D">
              <w:rPr>
                <w:rFonts w:ascii="Calibri" w:hAnsi="Calibri"/>
                <w:b/>
                <w:bCs/>
                <w:sz w:val="18"/>
                <w:szCs w:val="18"/>
              </w:rPr>
              <w:t>Uttarakhand - Almora- Complicated Pregnancies &amp; Deliveries Treated - Apr'13 to Mar'14</w:t>
            </w:r>
          </w:p>
        </w:tc>
      </w:tr>
      <w:tr w:rsidR="00CF379D" w:rsidRPr="00CF379D" w:rsidTr="00CF379D">
        <w:trPr>
          <w:trHeight w:val="42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20"/>
                <w:szCs w:val="20"/>
              </w:rPr>
            </w:pPr>
            <w:r w:rsidRPr="00CF379D">
              <w:rPr>
                <w:rFonts w:ascii="Calibri" w:hAnsi="Calibri"/>
                <w:b/>
                <w:bCs/>
                <w:sz w:val="20"/>
                <w:szCs w:val="20"/>
              </w:rPr>
              <w:t>8,927</w:t>
            </w:r>
          </w:p>
        </w:tc>
      </w:tr>
      <w:tr w:rsidR="00CF379D" w:rsidRPr="00CF379D" w:rsidTr="00CF379D">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CF379D" w:rsidRPr="00CF379D" w:rsidRDefault="00CF379D" w:rsidP="00CF379D">
            <w:pPr>
              <w:jc w:val="center"/>
              <w:rPr>
                <w:rFonts w:ascii="Calibri" w:hAnsi="Calibri"/>
                <w:sz w:val="16"/>
                <w:szCs w:val="16"/>
              </w:rPr>
            </w:pPr>
          </w:p>
        </w:tc>
      </w:tr>
      <w:tr w:rsidR="00CF379D" w:rsidRPr="00CF379D" w:rsidTr="00CF379D">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Still Births</w:t>
            </w:r>
          </w:p>
        </w:tc>
      </w:tr>
      <w:tr w:rsidR="00CF379D" w:rsidRPr="00CF379D" w:rsidTr="00CF379D">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CF379D" w:rsidRPr="00CF379D" w:rsidRDefault="00CF379D" w:rsidP="00CF379D">
            <w:pPr>
              <w:jc w:val="center"/>
              <w:rPr>
                <w:rFonts w:ascii="Calibri" w:hAnsi="Calibri"/>
                <w:b/>
                <w:bCs/>
                <w:sz w:val="16"/>
                <w:szCs w:val="16"/>
              </w:rPr>
            </w:pPr>
          </w:p>
        </w:tc>
        <w:tc>
          <w:tcPr>
            <w:tcW w:w="2120" w:type="dxa"/>
            <w:vMerge/>
            <w:tcBorders>
              <w:top w:val="nil"/>
              <w:left w:val="single" w:sz="4" w:space="0" w:color="auto"/>
              <w:bottom w:val="single" w:sz="4" w:space="0" w:color="auto"/>
              <w:right w:val="single" w:sz="4" w:space="0" w:color="auto"/>
            </w:tcBorders>
            <w:vAlign w:val="center"/>
            <w:hideMark/>
          </w:tcPr>
          <w:p w:rsidR="00CF379D" w:rsidRPr="00CF379D" w:rsidRDefault="00CF379D" w:rsidP="00CF379D">
            <w:pPr>
              <w:jc w:val="center"/>
              <w:rPr>
                <w:rFonts w:ascii="Calibri" w:hAnsi="Calibri"/>
                <w:b/>
                <w:bCs/>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rsidR="00CF379D" w:rsidRPr="00CF379D" w:rsidRDefault="00CF379D" w:rsidP="00CF379D">
            <w:pPr>
              <w:jc w:val="center"/>
              <w:rPr>
                <w:rFonts w:ascii="Calibri" w:hAnsi="Calibri"/>
                <w:b/>
                <w:bCs/>
                <w:sz w:val="16"/>
                <w:szCs w:val="16"/>
              </w:rPr>
            </w:pPr>
          </w:p>
        </w:tc>
        <w:tc>
          <w:tcPr>
            <w:tcW w:w="1760" w:type="dxa"/>
            <w:vMerge/>
            <w:tcBorders>
              <w:top w:val="nil"/>
              <w:left w:val="single" w:sz="4" w:space="0" w:color="auto"/>
              <w:bottom w:val="single" w:sz="4" w:space="0" w:color="auto"/>
              <w:right w:val="single" w:sz="4" w:space="0" w:color="auto"/>
            </w:tcBorders>
            <w:vAlign w:val="center"/>
            <w:hideMark/>
          </w:tcPr>
          <w:p w:rsidR="00CF379D" w:rsidRPr="00CF379D" w:rsidRDefault="00CF379D" w:rsidP="00CF379D">
            <w:pPr>
              <w:jc w:val="center"/>
              <w:rPr>
                <w:rFonts w:ascii="Calibri" w:hAnsi="Calibri"/>
                <w:b/>
                <w:bCs/>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rsidR="00CF379D" w:rsidRPr="00CF379D" w:rsidRDefault="00CF379D" w:rsidP="00CF379D">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CF379D" w:rsidRPr="00CF379D" w:rsidRDefault="00CF379D" w:rsidP="00CF379D">
            <w:pPr>
              <w:jc w:val="center"/>
              <w:rPr>
                <w:rFonts w:ascii="Calibri" w:hAnsi="Calibri"/>
                <w:b/>
                <w:bCs/>
                <w:sz w:val="16"/>
                <w:szCs w:val="16"/>
              </w:rPr>
            </w:pPr>
          </w:p>
        </w:tc>
      </w:tr>
      <w:tr w:rsidR="00CF379D" w:rsidRPr="00CF379D" w:rsidTr="00CF379D">
        <w:trPr>
          <w:trHeight w:val="450"/>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220</w:t>
            </w:r>
          </w:p>
        </w:tc>
        <w:tc>
          <w:tcPr>
            <w:tcW w:w="212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2.0%</w:t>
            </w:r>
          </w:p>
        </w:tc>
        <w:tc>
          <w:tcPr>
            <w:tcW w:w="156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635</w:t>
            </w:r>
          </w:p>
        </w:tc>
        <w:tc>
          <w:tcPr>
            <w:tcW w:w="176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13</w:t>
            </w:r>
          </w:p>
        </w:tc>
        <w:tc>
          <w:tcPr>
            <w:tcW w:w="1460" w:type="dxa"/>
            <w:tcBorders>
              <w:top w:val="nil"/>
              <w:left w:val="nil"/>
              <w:bottom w:val="single" w:sz="4"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189</w:t>
            </w:r>
          </w:p>
        </w:tc>
        <w:tc>
          <w:tcPr>
            <w:tcW w:w="1660" w:type="dxa"/>
            <w:tcBorders>
              <w:top w:val="nil"/>
              <w:left w:val="nil"/>
              <w:bottom w:val="single" w:sz="4"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172</w:t>
            </w:r>
          </w:p>
        </w:tc>
      </w:tr>
      <w:tr w:rsidR="00CF379D" w:rsidRPr="00CF379D" w:rsidTr="00CF379D">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No Of severe anemia cases treated</w:t>
            </w:r>
          </w:p>
        </w:tc>
      </w:tr>
      <w:tr w:rsidR="00CF379D" w:rsidRPr="00CF379D" w:rsidTr="00CF379D">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CF379D" w:rsidRPr="00CF379D" w:rsidRDefault="00CF379D" w:rsidP="00CF379D">
            <w:pPr>
              <w:jc w:val="center"/>
              <w:rPr>
                <w:rFonts w:ascii="Calibri" w:hAnsi="Calibri"/>
                <w:b/>
                <w:bCs/>
                <w:sz w:val="16"/>
                <w:szCs w:val="16"/>
              </w:rPr>
            </w:pPr>
            <w:r w:rsidRPr="00CF379D">
              <w:rPr>
                <w:rFonts w:ascii="Calibri" w:hAnsi="Calibri"/>
                <w:b/>
                <w:bCs/>
                <w:sz w:val="16"/>
                <w:szCs w:val="16"/>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CF379D" w:rsidRPr="00CF379D" w:rsidRDefault="00CF379D" w:rsidP="00CF379D">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CF379D" w:rsidRPr="00CF379D" w:rsidRDefault="00CF379D" w:rsidP="00CF379D">
            <w:pPr>
              <w:jc w:val="center"/>
              <w:rPr>
                <w:rFonts w:ascii="Calibri" w:hAnsi="Calibri"/>
                <w:b/>
                <w:bCs/>
                <w:sz w:val="16"/>
                <w:szCs w:val="16"/>
              </w:rPr>
            </w:pPr>
          </w:p>
        </w:tc>
      </w:tr>
      <w:tr w:rsidR="00CF379D" w:rsidRPr="00CF379D" w:rsidTr="00CF379D">
        <w:trPr>
          <w:trHeight w:val="48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919</w:t>
            </w:r>
          </w:p>
        </w:tc>
        <w:tc>
          <w:tcPr>
            <w:tcW w:w="2120" w:type="dxa"/>
            <w:tcBorders>
              <w:top w:val="nil"/>
              <w:left w:val="nil"/>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13</w:t>
            </w:r>
          </w:p>
        </w:tc>
        <w:tc>
          <w:tcPr>
            <w:tcW w:w="1560" w:type="dxa"/>
            <w:tcBorders>
              <w:top w:val="nil"/>
              <w:left w:val="nil"/>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1,527</w:t>
            </w:r>
          </w:p>
        </w:tc>
        <w:tc>
          <w:tcPr>
            <w:tcW w:w="1760" w:type="dxa"/>
            <w:tcBorders>
              <w:top w:val="nil"/>
              <w:left w:val="nil"/>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164</w:t>
            </w:r>
          </w:p>
        </w:tc>
        <w:tc>
          <w:tcPr>
            <w:tcW w:w="1460" w:type="dxa"/>
            <w:tcBorders>
              <w:top w:val="nil"/>
              <w:left w:val="nil"/>
              <w:bottom w:val="single" w:sz="8" w:space="0" w:color="auto"/>
              <w:right w:val="single" w:sz="4"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19</w:t>
            </w:r>
          </w:p>
        </w:tc>
        <w:tc>
          <w:tcPr>
            <w:tcW w:w="1660" w:type="dxa"/>
            <w:tcBorders>
              <w:top w:val="nil"/>
              <w:left w:val="nil"/>
              <w:bottom w:val="single" w:sz="8" w:space="0" w:color="auto"/>
              <w:right w:val="single" w:sz="8" w:space="0" w:color="auto"/>
            </w:tcBorders>
            <w:shd w:val="clear" w:color="auto" w:fill="auto"/>
            <w:vAlign w:val="center"/>
            <w:hideMark/>
          </w:tcPr>
          <w:p w:rsidR="00CF379D" w:rsidRPr="00CF379D" w:rsidRDefault="00CF379D" w:rsidP="00CF379D">
            <w:pPr>
              <w:jc w:val="center"/>
              <w:rPr>
                <w:rFonts w:ascii="Calibri" w:hAnsi="Calibri"/>
                <w:sz w:val="16"/>
                <w:szCs w:val="16"/>
              </w:rPr>
            </w:pPr>
            <w:r w:rsidRPr="00CF379D">
              <w:rPr>
                <w:rFonts w:ascii="Calibri" w:hAnsi="Calibri"/>
                <w:sz w:val="16"/>
                <w:szCs w:val="16"/>
              </w:rPr>
              <w:t>114</w:t>
            </w:r>
          </w:p>
        </w:tc>
      </w:tr>
    </w:tbl>
    <w:p w:rsidR="00CF379D" w:rsidRDefault="00CF379D" w:rsidP="00D440F0">
      <w:pPr>
        <w:jc w:val="center"/>
      </w:pPr>
    </w:p>
    <w:p w:rsidR="00CF379D" w:rsidRDefault="00CF379D" w:rsidP="00D440F0">
      <w:pPr>
        <w:jc w:val="center"/>
      </w:pPr>
    </w:p>
    <w:p w:rsidR="00CF379D" w:rsidRDefault="00CF379D" w:rsidP="00D440F0">
      <w:pPr>
        <w:jc w:val="center"/>
      </w:pPr>
      <w:r w:rsidRPr="00CF379D">
        <w:rPr>
          <w:noProof/>
        </w:rPr>
        <w:drawing>
          <wp:inline distT="0" distB="0" distL="0" distR="0">
            <wp:extent cx="6572250" cy="2943225"/>
            <wp:effectExtent l="57150" t="0" r="57150" b="666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58BE" w:rsidRDefault="009058BE" w:rsidP="00D440F0">
      <w:pPr>
        <w:jc w:val="center"/>
      </w:pPr>
    </w:p>
    <w:p w:rsidR="009058BE" w:rsidRDefault="009058BE" w:rsidP="00D440F0">
      <w:pPr>
        <w:jc w:val="center"/>
      </w:pPr>
    </w:p>
    <w:tbl>
      <w:tblPr>
        <w:tblW w:w="10280" w:type="dxa"/>
        <w:jc w:val="center"/>
        <w:tblInd w:w="93" w:type="dxa"/>
        <w:tblLook w:val="04A0"/>
      </w:tblPr>
      <w:tblGrid>
        <w:gridCol w:w="3180"/>
        <w:gridCol w:w="2220"/>
        <w:gridCol w:w="2220"/>
        <w:gridCol w:w="2660"/>
      </w:tblGrid>
      <w:tr w:rsidR="007103C7" w:rsidRPr="007103C7" w:rsidTr="007103C7">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7103C7" w:rsidRPr="007103C7" w:rsidRDefault="007103C7" w:rsidP="007103C7">
            <w:pPr>
              <w:jc w:val="center"/>
              <w:rPr>
                <w:rFonts w:ascii="Calibri" w:hAnsi="Calibri"/>
                <w:b/>
                <w:bCs/>
                <w:sz w:val="18"/>
                <w:szCs w:val="18"/>
              </w:rPr>
            </w:pPr>
            <w:r w:rsidRPr="007103C7">
              <w:rPr>
                <w:rFonts w:ascii="Calibri" w:hAnsi="Calibri"/>
                <w:b/>
                <w:bCs/>
                <w:sz w:val="18"/>
                <w:szCs w:val="18"/>
              </w:rPr>
              <w:lastRenderedPageBreak/>
              <w:t>Uttarakhand - Almora - JSY  Paid to Mothers  as % of reported deliveries - Apr'13 to Mar'14</w:t>
            </w:r>
          </w:p>
        </w:tc>
      </w:tr>
      <w:tr w:rsidR="007103C7" w:rsidRPr="007103C7" w:rsidTr="007103C7">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p>
        </w:tc>
        <w:tc>
          <w:tcPr>
            <w:tcW w:w="2220" w:type="dxa"/>
            <w:tcBorders>
              <w:top w:val="nil"/>
              <w:left w:val="nil"/>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%age JSY paid against reported deliveries</w:t>
            </w:r>
          </w:p>
        </w:tc>
      </w:tr>
      <w:tr w:rsidR="007103C7" w:rsidRPr="007103C7" w:rsidTr="007103C7">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Home</w:t>
            </w:r>
          </w:p>
        </w:tc>
        <w:tc>
          <w:tcPr>
            <w:tcW w:w="222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3,092</w:t>
            </w:r>
          </w:p>
        </w:tc>
        <w:tc>
          <w:tcPr>
            <w:tcW w:w="222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1,017</w:t>
            </w:r>
          </w:p>
        </w:tc>
        <w:tc>
          <w:tcPr>
            <w:tcW w:w="266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32.89%</w:t>
            </w:r>
          </w:p>
        </w:tc>
      </w:tr>
      <w:tr w:rsidR="007103C7" w:rsidRPr="007103C7" w:rsidTr="007103C7">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5,372</w:t>
            </w:r>
          </w:p>
        </w:tc>
        <w:tc>
          <w:tcPr>
            <w:tcW w:w="222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5,018</w:t>
            </w:r>
          </w:p>
        </w:tc>
        <w:tc>
          <w:tcPr>
            <w:tcW w:w="266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93.41%</w:t>
            </w:r>
          </w:p>
        </w:tc>
      </w:tr>
      <w:tr w:rsidR="007103C7" w:rsidRPr="007103C7" w:rsidTr="007103C7">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463</w:t>
            </w:r>
          </w:p>
        </w:tc>
        <w:tc>
          <w:tcPr>
            <w:tcW w:w="2220" w:type="dxa"/>
            <w:tcBorders>
              <w:top w:val="nil"/>
              <w:left w:val="nil"/>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w:t>
            </w:r>
          </w:p>
        </w:tc>
        <w:tc>
          <w:tcPr>
            <w:tcW w:w="2660" w:type="dxa"/>
            <w:tcBorders>
              <w:top w:val="nil"/>
              <w:left w:val="nil"/>
              <w:bottom w:val="single" w:sz="8"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0.00%</w:t>
            </w:r>
          </w:p>
        </w:tc>
      </w:tr>
    </w:tbl>
    <w:p w:rsidR="007103C7" w:rsidRDefault="007103C7" w:rsidP="00D440F0">
      <w:pPr>
        <w:jc w:val="center"/>
      </w:pPr>
    </w:p>
    <w:p w:rsidR="007103C7" w:rsidRDefault="007103C7" w:rsidP="00D440F0">
      <w:pPr>
        <w:jc w:val="center"/>
      </w:pPr>
    </w:p>
    <w:p w:rsidR="007103C7" w:rsidRDefault="007103C7" w:rsidP="00D440F0">
      <w:pPr>
        <w:jc w:val="center"/>
      </w:pPr>
      <w:r w:rsidRPr="007103C7">
        <w:rPr>
          <w:noProof/>
        </w:rPr>
        <w:drawing>
          <wp:inline distT="0" distB="0" distL="0" distR="0">
            <wp:extent cx="6581775" cy="2190750"/>
            <wp:effectExtent l="57150" t="0" r="47625" b="762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03C7" w:rsidRDefault="007103C7" w:rsidP="00D440F0">
      <w:pPr>
        <w:jc w:val="center"/>
      </w:pPr>
    </w:p>
    <w:p w:rsidR="007103C7" w:rsidRDefault="007103C7" w:rsidP="00D440F0">
      <w:pPr>
        <w:jc w:val="center"/>
      </w:pPr>
      <w:r w:rsidRPr="007103C7">
        <w:rPr>
          <w:noProof/>
        </w:rPr>
        <w:drawing>
          <wp:inline distT="0" distB="0" distL="0" distR="0">
            <wp:extent cx="6572250" cy="2171700"/>
            <wp:effectExtent l="57150" t="0" r="57150" b="7620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03C7" w:rsidRDefault="007103C7" w:rsidP="00D440F0">
      <w:pPr>
        <w:jc w:val="center"/>
      </w:pPr>
    </w:p>
    <w:tbl>
      <w:tblPr>
        <w:tblW w:w="10400" w:type="dxa"/>
        <w:jc w:val="center"/>
        <w:tblInd w:w="93" w:type="dxa"/>
        <w:tblLook w:val="04A0"/>
      </w:tblPr>
      <w:tblGrid>
        <w:gridCol w:w="4420"/>
        <w:gridCol w:w="3220"/>
        <w:gridCol w:w="2760"/>
      </w:tblGrid>
      <w:tr w:rsidR="007103C7" w:rsidRPr="007103C7" w:rsidTr="007103C7">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7103C7" w:rsidRPr="007103C7" w:rsidRDefault="007103C7" w:rsidP="007103C7">
            <w:pPr>
              <w:jc w:val="center"/>
              <w:rPr>
                <w:rFonts w:ascii="Calibri" w:hAnsi="Calibri"/>
                <w:b/>
                <w:bCs/>
                <w:sz w:val="18"/>
                <w:szCs w:val="18"/>
              </w:rPr>
            </w:pPr>
            <w:r w:rsidRPr="007103C7">
              <w:rPr>
                <w:rFonts w:ascii="Calibri" w:hAnsi="Calibri"/>
                <w:b/>
                <w:bCs/>
                <w:sz w:val="18"/>
                <w:szCs w:val="18"/>
              </w:rPr>
              <w:t>Uttarakhand - Almora- Management of Complications (Reflecting Quality of ANC )against Reported ANC Registration- Apr'13 to Mar'14</w:t>
            </w:r>
          </w:p>
        </w:tc>
      </w:tr>
      <w:tr w:rsidR="007103C7" w:rsidRPr="007103C7" w:rsidTr="007103C7">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p>
        </w:tc>
        <w:tc>
          <w:tcPr>
            <w:tcW w:w="3220" w:type="dxa"/>
            <w:tcBorders>
              <w:top w:val="nil"/>
              <w:left w:val="nil"/>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%age against reported ANC Registration</w:t>
            </w:r>
          </w:p>
        </w:tc>
      </w:tr>
      <w:tr w:rsidR="007103C7" w:rsidRPr="007103C7" w:rsidTr="007103C7">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804</w:t>
            </w:r>
          </w:p>
        </w:tc>
        <w:tc>
          <w:tcPr>
            <w:tcW w:w="276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6.5%</w:t>
            </w:r>
          </w:p>
        </w:tc>
      </w:tr>
      <w:tr w:rsidR="007103C7" w:rsidRPr="007103C7" w:rsidTr="007103C7">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19</w:t>
            </w:r>
          </w:p>
        </w:tc>
        <w:tc>
          <w:tcPr>
            <w:tcW w:w="276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0.2%</w:t>
            </w:r>
          </w:p>
        </w:tc>
      </w:tr>
      <w:tr w:rsidR="007103C7" w:rsidRPr="007103C7" w:rsidTr="007103C7">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ANC women having Hb level&lt;11</w:t>
            </w:r>
          </w:p>
        </w:tc>
        <w:tc>
          <w:tcPr>
            <w:tcW w:w="322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3957</w:t>
            </w:r>
          </w:p>
        </w:tc>
        <w:tc>
          <w:tcPr>
            <w:tcW w:w="276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31.7%</w:t>
            </w:r>
          </w:p>
        </w:tc>
      </w:tr>
      <w:tr w:rsidR="007103C7" w:rsidRPr="007103C7" w:rsidTr="007103C7">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114</w:t>
            </w:r>
          </w:p>
        </w:tc>
        <w:tc>
          <w:tcPr>
            <w:tcW w:w="2760" w:type="dxa"/>
            <w:tcBorders>
              <w:top w:val="nil"/>
              <w:left w:val="nil"/>
              <w:bottom w:val="single" w:sz="8"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0.9%</w:t>
            </w:r>
          </w:p>
        </w:tc>
      </w:tr>
    </w:tbl>
    <w:p w:rsidR="007103C7" w:rsidRDefault="007103C7" w:rsidP="00D440F0">
      <w:pPr>
        <w:jc w:val="center"/>
      </w:pPr>
    </w:p>
    <w:p w:rsidR="007103C7" w:rsidRDefault="007103C7" w:rsidP="00D440F0">
      <w:pPr>
        <w:jc w:val="center"/>
      </w:pPr>
      <w:r w:rsidRPr="007103C7">
        <w:rPr>
          <w:noProof/>
        </w:rPr>
        <w:lastRenderedPageBreak/>
        <w:drawing>
          <wp:inline distT="0" distB="0" distL="0" distR="0">
            <wp:extent cx="6610350" cy="2638425"/>
            <wp:effectExtent l="57150" t="0" r="57150" b="66675"/>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03C7" w:rsidRDefault="007103C7" w:rsidP="00D440F0">
      <w:pPr>
        <w:jc w:val="center"/>
      </w:pPr>
    </w:p>
    <w:p w:rsidR="007103C7" w:rsidRDefault="007103C7" w:rsidP="00D440F0">
      <w:pPr>
        <w:jc w:val="center"/>
      </w:pPr>
    </w:p>
    <w:p w:rsidR="007103C7" w:rsidRDefault="007103C7" w:rsidP="00D440F0">
      <w:pPr>
        <w:jc w:val="center"/>
      </w:pPr>
      <w:r w:rsidRPr="007103C7">
        <w:rPr>
          <w:noProof/>
        </w:rPr>
        <w:drawing>
          <wp:inline distT="0" distB="0" distL="0" distR="0">
            <wp:extent cx="6648450" cy="2466975"/>
            <wp:effectExtent l="57150" t="0" r="57150" b="666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103C7" w:rsidRDefault="007103C7" w:rsidP="00D440F0">
      <w:pPr>
        <w:jc w:val="center"/>
      </w:pPr>
    </w:p>
    <w:p w:rsidR="007103C7" w:rsidRDefault="007103C7" w:rsidP="00D440F0">
      <w:pPr>
        <w:jc w:val="center"/>
      </w:pPr>
    </w:p>
    <w:p w:rsidR="007103C7" w:rsidRDefault="007103C7" w:rsidP="00D440F0">
      <w:pPr>
        <w:jc w:val="center"/>
      </w:pPr>
      <w:r w:rsidRPr="007103C7">
        <w:rPr>
          <w:noProof/>
        </w:rPr>
        <w:drawing>
          <wp:inline distT="0" distB="0" distL="0" distR="0">
            <wp:extent cx="6648450" cy="2695575"/>
            <wp:effectExtent l="57150" t="0" r="57150" b="666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25E48" w:rsidRDefault="00E25E48" w:rsidP="00D440F0">
      <w:pPr>
        <w:jc w:val="center"/>
      </w:pPr>
    </w:p>
    <w:p w:rsidR="00E25E48" w:rsidRDefault="00E25E48" w:rsidP="00D440F0">
      <w:pPr>
        <w:jc w:val="center"/>
      </w:pPr>
    </w:p>
    <w:tbl>
      <w:tblPr>
        <w:tblW w:w="10460" w:type="dxa"/>
        <w:jc w:val="center"/>
        <w:tblInd w:w="93" w:type="dxa"/>
        <w:tblLook w:val="04A0"/>
      </w:tblPr>
      <w:tblGrid>
        <w:gridCol w:w="1720"/>
        <w:gridCol w:w="1780"/>
        <w:gridCol w:w="1740"/>
        <w:gridCol w:w="1680"/>
        <w:gridCol w:w="1760"/>
        <w:gridCol w:w="1780"/>
      </w:tblGrid>
      <w:tr w:rsidR="007103C7" w:rsidRPr="007103C7" w:rsidTr="007103C7">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7103C7" w:rsidRPr="007103C7" w:rsidRDefault="007103C7" w:rsidP="007103C7">
            <w:pPr>
              <w:jc w:val="center"/>
              <w:rPr>
                <w:rFonts w:ascii="Calibri" w:hAnsi="Calibri"/>
                <w:b/>
                <w:bCs/>
                <w:sz w:val="18"/>
                <w:szCs w:val="18"/>
              </w:rPr>
            </w:pPr>
            <w:r w:rsidRPr="007103C7">
              <w:rPr>
                <w:rFonts w:ascii="Calibri" w:hAnsi="Calibri"/>
                <w:b/>
                <w:bCs/>
                <w:sz w:val="18"/>
                <w:szCs w:val="18"/>
              </w:rPr>
              <w:lastRenderedPageBreak/>
              <w:t>Uttarakhand - Almora - Births - Apr'13 to Mar'14</w:t>
            </w:r>
          </w:p>
        </w:tc>
      </w:tr>
      <w:tr w:rsidR="007103C7" w:rsidRPr="007103C7" w:rsidTr="007103C7">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Live Birth - females</w:t>
            </w:r>
          </w:p>
        </w:tc>
        <w:tc>
          <w:tcPr>
            <w:tcW w:w="1740" w:type="dxa"/>
            <w:tcBorders>
              <w:top w:val="nil"/>
              <w:left w:val="nil"/>
              <w:bottom w:val="single" w:sz="8" w:space="0" w:color="auto"/>
              <w:right w:val="nil"/>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Still Birth per 1000 live births ( reported)</w:t>
            </w:r>
          </w:p>
        </w:tc>
      </w:tr>
      <w:tr w:rsidR="007103C7" w:rsidRPr="007103C7" w:rsidTr="007103C7">
        <w:trPr>
          <w:trHeight w:val="46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4,591</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4,172</w:t>
            </w:r>
          </w:p>
        </w:tc>
        <w:tc>
          <w:tcPr>
            <w:tcW w:w="1740" w:type="dxa"/>
            <w:tcBorders>
              <w:top w:val="nil"/>
              <w:left w:val="single" w:sz="8" w:space="0" w:color="000000"/>
              <w:bottom w:val="single" w:sz="8" w:space="0" w:color="auto"/>
              <w:right w:val="nil"/>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8,763</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172</w:t>
            </w:r>
          </w:p>
        </w:tc>
        <w:tc>
          <w:tcPr>
            <w:tcW w:w="1760" w:type="dxa"/>
            <w:tcBorders>
              <w:top w:val="nil"/>
              <w:left w:val="nil"/>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909</w:t>
            </w:r>
          </w:p>
        </w:tc>
        <w:tc>
          <w:tcPr>
            <w:tcW w:w="1780" w:type="dxa"/>
            <w:tcBorders>
              <w:top w:val="nil"/>
              <w:left w:val="nil"/>
              <w:bottom w:val="single" w:sz="8"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19.6</w:t>
            </w:r>
          </w:p>
        </w:tc>
      </w:tr>
    </w:tbl>
    <w:p w:rsidR="007103C7" w:rsidRDefault="007103C7" w:rsidP="00D440F0">
      <w:pPr>
        <w:jc w:val="center"/>
      </w:pPr>
    </w:p>
    <w:p w:rsidR="007103C7" w:rsidRDefault="007103C7" w:rsidP="00D440F0">
      <w:pPr>
        <w:jc w:val="center"/>
      </w:pPr>
    </w:p>
    <w:p w:rsidR="007103C7" w:rsidRDefault="007103C7" w:rsidP="00D440F0">
      <w:pPr>
        <w:jc w:val="center"/>
      </w:pPr>
      <w:r w:rsidRPr="007103C7">
        <w:rPr>
          <w:noProof/>
        </w:rPr>
        <w:drawing>
          <wp:inline distT="0" distB="0" distL="0" distR="0">
            <wp:extent cx="6610350" cy="2257425"/>
            <wp:effectExtent l="57150" t="0" r="57150" b="666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103C7" w:rsidRDefault="007103C7" w:rsidP="00D440F0">
      <w:pPr>
        <w:jc w:val="center"/>
      </w:pPr>
    </w:p>
    <w:p w:rsidR="007103C7" w:rsidRDefault="007103C7" w:rsidP="00D440F0">
      <w:pPr>
        <w:jc w:val="center"/>
      </w:pPr>
      <w:r w:rsidRPr="007103C7">
        <w:rPr>
          <w:noProof/>
        </w:rPr>
        <w:drawing>
          <wp:inline distT="0" distB="0" distL="0" distR="0">
            <wp:extent cx="6600825" cy="2276475"/>
            <wp:effectExtent l="57150" t="0" r="47625" b="666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103C7" w:rsidRDefault="007103C7" w:rsidP="00D440F0">
      <w:pPr>
        <w:jc w:val="center"/>
      </w:pPr>
    </w:p>
    <w:p w:rsidR="007103C7" w:rsidRDefault="007103C7" w:rsidP="00D440F0">
      <w:pPr>
        <w:jc w:val="center"/>
      </w:pPr>
      <w:r w:rsidRPr="007103C7">
        <w:rPr>
          <w:noProof/>
        </w:rPr>
        <w:drawing>
          <wp:inline distT="0" distB="0" distL="0" distR="0">
            <wp:extent cx="6591300" cy="2428875"/>
            <wp:effectExtent l="57150" t="0" r="57150" b="66675"/>
            <wp:docPr id="1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103C7" w:rsidRDefault="007103C7" w:rsidP="00D440F0">
      <w:pPr>
        <w:jc w:val="center"/>
      </w:pPr>
    </w:p>
    <w:p w:rsidR="007103C7" w:rsidRDefault="007103C7" w:rsidP="00D440F0">
      <w:pPr>
        <w:jc w:val="center"/>
      </w:pPr>
    </w:p>
    <w:tbl>
      <w:tblPr>
        <w:tblW w:w="6400" w:type="dxa"/>
        <w:jc w:val="center"/>
        <w:tblInd w:w="93" w:type="dxa"/>
        <w:tblLook w:val="04A0"/>
      </w:tblPr>
      <w:tblGrid>
        <w:gridCol w:w="2840"/>
        <w:gridCol w:w="3560"/>
      </w:tblGrid>
      <w:tr w:rsidR="007103C7" w:rsidRPr="007103C7" w:rsidTr="007103C7">
        <w:trPr>
          <w:trHeight w:val="720"/>
          <w:jc w:val="center"/>
        </w:trPr>
        <w:tc>
          <w:tcPr>
            <w:tcW w:w="640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7103C7" w:rsidRPr="007103C7" w:rsidRDefault="007103C7" w:rsidP="007103C7">
            <w:pPr>
              <w:jc w:val="center"/>
              <w:rPr>
                <w:rFonts w:ascii="Calibri" w:hAnsi="Calibri"/>
                <w:b/>
                <w:bCs/>
                <w:sz w:val="18"/>
                <w:szCs w:val="18"/>
              </w:rPr>
            </w:pPr>
            <w:r w:rsidRPr="007103C7">
              <w:rPr>
                <w:rFonts w:ascii="Calibri" w:hAnsi="Calibri"/>
                <w:b/>
                <w:bCs/>
                <w:sz w:val="18"/>
                <w:szCs w:val="18"/>
              </w:rPr>
              <w:lastRenderedPageBreak/>
              <w:t>Uttarakhand - Almora- Adverse Event Following Immunisation(AEFI) - Apr'13 to Mar'14</w:t>
            </w:r>
          </w:p>
        </w:tc>
      </w:tr>
      <w:tr w:rsidR="007103C7" w:rsidRPr="007103C7" w:rsidTr="007103C7">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Abscess</w:t>
            </w:r>
          </w:p>
        </w:tc>
        <w:tc>
          <w:tcPr>
            <w:tcW w:w="356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10</w:t>
            </w:r>
          </w:p>
        </w:tc>
      </w:tr>
      <w:tr w:rsidR="007103C7" w:rsidRPr="007103C7" w:rsidTr="007103C7">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Death</w:t>
            </w:r>
          </w:p>
        </w:tc>
        <w:tc>
          <w:tcPr>
            <w:tcW w:w="356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w:t>
            </w:r>
          </w:p>
        </w:tc>
      </w:tr>
      <w:tr w:rsidR="007103C7" w:rsidRPr="007103C7" w:rsidTr="007103C7">
        <w:trPr>
          <w:trHeight w:val="405"/>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Others</w:t>
            </w:r>
          </w:p>
        </w:tc>
        <w:tc>
          <w:tcPr>
            <w:tcW w:w="3560" w:type="dxa"/>
            <w:tcBorders>
              <w:top w:val="nil"/>
              <w:left w:val="nil"/>
              <w:bottom w:val="single" w:sz="8" w:space="0" w:color="auto"/>
              <w:right w:val="single" w:sz="8" w:space="0" w:color="auto"/>
            </w:tcBorders>
            <w:shd w:val="clear" w:color="auto" w:fill="auto"/>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14</w:t>
            </w:r>
          </w:p>
        </w:tc>
      </w:tr>
    </w:tbl>
    <w:p w:rsidR="007103C7" w:rsidRDefault="007103C7" w:rsidP="00D440F0">
      <w:pPr>
        <w:jc w:val="center"/>
      </w:pPr>
    </w:p>
    <w:p w:rsidR="007103C7" w:rsidRDefault="007103C7" w:rsidP="00D440F0">
      <w:pPr>
        <w:jc w:val="center"/>
      </w:pPr>
    </w:p>
    <w:tbl>
      <w:tblPr>
        <w:tblW w:w="7800" w:type="dxa"/>
        <w:jc w:val="center"/>
        <w:tblInd w:w="93" w:type="dxa"/>
        <w:tblLook w:val="04A0"/>
      </w:tblPr>
      <w:tblGrid>
        <w:gridCol w:w="2460"/>
        <w:gridCol w:w="2420"/>
        <w:gridCol w:w="2920"/>
      </w:tblGrid>
      <w:tr w:rsidR="007103C7" w:rsidRPr="007103C7" w:rsidTr="007103C7">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7103C7" w:rsidRPr="007103C7" w:rsidRDefault="007103C7" w:rsidP="007103C7">
            <w:pPr>
              <w:jc w:val="center"/>
              <w:rPr>
                <w:rFonts w:ascii="Calibri" w:hAnsi="Calibri"/>
                <w:b/>
                <w:bCs/>
                <w:sz w:val="18"/>
                <w:szCs w:val="18"/>
              </w:rPr>
            </w:pPr>
            <w:r w:rsidRPr="007103C7">
              <w:rPr>
                <w:rFonts w:ascii="Calibri" w:hAnsi="Calibri"/>
                <w:b/>
                <w:bCs/>
                <w:sz w:val="18"/>
                <w:szCs w:val="18"/>
              </w:rPr>
              <w:t>Uttarakhand - Almora- Immunisation - Dropouts - Apr'13 to Mar'14</w:t>
            </w:r>
          </w:p>
        </w:tc>
      </w:tr>
      <w:tr w:rsidR="007103C7" w:rsidRPr="007103C7" w:rsidTr="007103C7">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Dropout from DPT3 to Measles</w:t>
            </w:r>
          </w:p>
        </w:tc>
      </w:tr>
      <w:tr w:rsidR="007103C7" w:rsidRPr="007103C7" w:rsidTr="007103C7">
        <w:trPr>
          <w:trHeight w:val="54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-3%</w:t>
            </w:r>
          </w:p>
        </w:tc>
        <w:tc>
          <w:tcPr>
            <w:tcW w:w="2420" w:type="dxa"/>
            <w:tcBorders>
              <w:top w:val="nil"/>
              <w:left w:val="nil"/>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2%</w:t>
            </w:r>
          </w:p>
        </w:tc>
        <w:tc>
          <w:tcPr>
            <w:tcW w:w="2920" w:type="dxa"/>
            <w:tcBorders>
              <w:top w:val="nil"/>
              <w:left w:val="nil"/>
              <w:bottom w:val="single" w:sz="8" w:space="0" w:color="auto"/>
              <w:right w:val="single" w:sz="8" w:space="0" w:color="auto"/>
            </w:tcBorders>
            <w:shd w:val="clear" w:color="auto" w:fill="auto"/>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5%</w:t>
            </w:r>
          </w:p>
        </w:tc>
      </w:tr>
    </w:tbl>
    <w:p w:rsidR="007103C7" w:rsidRDefault="007103C7" w:rsidP="00D440F0">
      <w:pPr>
        <w:jc w:val="center"/>
      </w:pPr>
    </w:p>
    <w:p w:rsidR="007103C7" w:rsidRDefault="007103C7" w:rsidP="00D440F0">
      <w:pPr>
        <w:jc w:val="center"/>
      </w:pPr>
    </w:p>
    <w:tbl>
      <w:tblPr>
        <w:tblW w:w="9600" w:type="dxa"/>
        <w:jc w:val="center"/>
        <w:tblInd w:w="93" w:type="dxa"/>
        <w:tblLook w:val="04A0"/>
      </w:tblPr>
      <w:tblGrid>
        <w:gridCol w:w="1960"/>
        <w:gridCol w:w="1560"/>
        <w:gridCol w:w="1900"/>
        <w:gridCol w:w="1780"/>
        <w:gridCol w:w="2400"/>
      </w:tblGrid>
      <w:tr w:rsidR="007103C7" w:rsidRPr="007103C7" w:rsidTr="007103C7">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7103C7" w:rsidRPr="007103C7" w:rsidRDefault="007103C7" w:rsidP="007103C7">
            <w:pPr>
              <w:jc w:val="center"/>
              <w:rPr>
                <w:rFonts w:ascii="Calibri" w:hAnsi="Calibri"/>
                <w:b/>
                <w:bCs/>
                <w:sz w:val="18"/>
                <w:szCs w:val="18"/>
              </w:rPr>
            </w:pPr>
            <w:r w:rsidRPr="007103C7">
              <w:rPr>
                <w:rFonts w:ascii="Calibri" w:hAnsi="Calibri"/>
                <w:b/>
                <w:bCs/>
                <w:sz w:val="18"/>
                <w:szCs w:val="18"/>
              </w:rPr>
              <w:t>Uttarakhand - Almora - Abortions - Apr'13 to Mar'14</w:t>
            </w:r>
          </w:p>
        </w:tc>
      </w:tr>
      <w:tr w:rsidR="007103C7" w:rsidRPr="007103C7" w:rsidTr="007103C7">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MTP Less than 12 weeks</w:t>
            </w:r>
          </w:p>
        </w:tc>
        <w:tc>
          <w:tcPr>
            <w:tcW w:w="1560" w:type="dxa"/>
            <w:tcBorders>
              <w:top w:val="nil"/>
              <w:left w:val="nil"/>
              <w:bottom w:val="nil"/>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MTP More than 12 weeks</w:t>
            </w:r>
          </w:p>
        </w:tc>
        <w:tc>
          <w:tcPr>
            <w:tcW w:w="1900" w:type="dxa"/>
            <w:tcBorders>
              <w:top w:val="nil"/>
              <w:left w:val="nil"/>
              <w:bottom w:val="nil"/>
              <w:right w:val="nil"/>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Abortions in Pvt Facilities</w:t>
            </w:r>
          </w:p>
        </w:tc>
        <w:tc>
          <w:tcPr>
            <w:tcW w:w="2400" w:type="dxa"/>
            <w:tcBorders>
              <w:top w:val="nil"/>
              <w:left w:val="nil"/>
              <w:bottom w:val="nil"/>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Abortion Rate against expected pregnancies</w:t>
            </w:r>
          </w:p>
        </w:tc>
      </w:tr>
      <w:tr w:rsidR="007103C7" w:rsidRPr="007103C7" w:rsidTr="007103C7">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336</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12</w:t>
            </w:r>
          </w:p>
        </w:tc>
        <w:tc>
          <w:tcPr>
            <w:tcW w:w="1900" w:type="dxa"/>
            <w:tcBorders>
              <w:top w:val="single" w:sz="8" w:space="0" w:color="auto"/>
              <w:left w:val="nil"/>
              <w:bottom w:val="single" w:sz="8" w:space="0" w:color="auto"/>
              <w:right w:val="nil"/>
            </w:tcBorders>
            <w:shd w:val="clear" w:color="auto" w:fill="auto"/>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189</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b/>
                <w:bCs/>
                <w:sz w:val="20"/>
                <w:szCs w:val="20"/>
              </w:rPr>
            </w:pPr>
            <w:r w:rsidRPr="007103C7">
              <w:rPr>
                <w:rFonts w:ascii="Calibri" w:hAnsi="Calibri"/>
                <w:b/>
                <w:bCs/>
                <w:sz w:val="20"/>
                <w:szCs w:val="20"/>
              </w:rPr>
              <w:t>3</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4.9%</w:t>
            </w:r>
          </w:p>
        </w:tc>
      </w:tr>
    </w:tbl>
    <w:p w:rsidR="007103C7" w:rsidRDefault="007103C7" w:rsidP="00D440F0">
      <w:pPr>
        <w:jc w:val="center"/>
      </w:pPr>
    </w:p>
    <w:p w:rsidR="007103C7" w:rsidRDefault="007103C7" w:rsidP="00D440F0">
      <w:pPr>
        <w:jc w:val="center"/>
      </w:pPr>
    </w:p>
    <w:p w:rsidR="007103C7" w:rsidRDefault="007103C7" w:rsidP="00D440F0">
      <w:pPr>
        <w:jc w:val="center"/>
      </w:pPr>
    </w:p>
    <w:p w:rsidR="007103C7" w:rsidRDefault="007103C7" w:rsidP="00D440F0">
      <w:pPr>
        <w:jc w:val="center"/>
      </w:pPr>
      <w:r w:rsidRPr="007103C7">
        <w:rPr>
          <w:noProof/>
        </w:rPr>
        <w:drawing>
          <wp:inline distT="0" distB="0" distL="0" distR="0">
            <wp:extent cx="6429375" cy="3800475"/>
            <wp:effectExtent l="57150" t="0" r="47625" b="66675"/>
            <wp:docPr id="1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103C7" w:rsidRDefault="007103C7" w:rsidP="00D440F0">
      <w:pPr>
        <w:jc w:val="center"/>
      </w:pPr>
    </w:p>
    <w:p w:rsidR="004D687A" w:rsidRDefault="004D687A" w:rsidP="00D440F0">
      <w:pPr>
        <w:jc w:val="center"/>
      </w:pPr>
    </w:p>
    <w:p w:rsidR="004D687A" w:rsidRDefault="004D687A" w:rsidP="00D440F0">
      <w:pPr>
        <w:jc w:val="center"/>
      </w:pPr>
    </w:p>
    <w:tbl>
      <w:tblPr>
        <w:tblW w:w="10500" w:type="dxa"/>
        <w:jc w:val="center"/>
        <w:tblInd w:w="93" w:type="dxa"/>
        <w:tblLook w:val="04A0"/>
      </w:tblPr>
      <w:tblGrid>
        <w:gridCol w:w="1640"/>
        <w:gridCol w:w="1980"/>
        <w:gridCol w:w="1360"/>
        <w:gridCol w:w="2140"/>
        <w:gridCol w:w="1460"/>
        <w:gridCol w:w="1920"/>
      </w:tblGrid>
      <w:tr w:rsidR="007103C7" w:rsidRPr="007103C7" w:rsidTr="007103C7">
        <w:trPr>
          <w:trHeight w:val="450"/>
          <w:jc w:val="center"/>
        </w:trPr>
        <w:tc>
          <w:tcPr>
            <w:tcW w:w="10500" w:type="dxa"/>
            <w:gridSpan w:val="6"/>
            <w:tcBorders>
              <w:top w:val="single" w:sz="8" w:space="0" w:color="auto"/>
              <w:left w:val="single" w:sz="8" w:space="0" w:color="auto"/>
              <w:bottom w:val="single" w:sz="4" w:space="0" w:color="auto"/>
              <w:right w:val="single" w:sz="8" w:space="0" w:color="000000"/>
            </w:tcBorders>
            <w:shd w:val="clear" w:color="000000" w:fill="F2DDDC"/>
            <w:vAlign w:val="center"/>
            <w:hideMark/>
          </w:tcPr>
          <w:p w:rsidR="007103C7" w:rsidRPr="007103C7" w:rsidRDefault="007103C7" w:rsidP="007103C7">
            <w:pPr>
              <w:jc w:val="center"/>
              <w:rPr>
                <w:rFonts w:ascii="Calibri" w:hAnsi="Calibri"/>
                <w:b/>
                <w:bCs/>
                <w:sz w:val="18"/>
                <w:szCs w:val="18"/>
              </w:rPr>
            </w:pPr>
            <w:r w:rsidRPr="007103C7">
              <w:rPr>
                <w:rFonts w:ascii="Calibri" w:hAnsi="Calibri"/>
                <w:b/>
                <w:bCs/>
                <w:sz w:val="18"/>
                <w:szCs w:val="18"/>
              </w:rPr>
              <w:lastRenderedPageBreak/>
              <w:t>Uttarakhand - Almora  - RTI Cases - Apr'13 to Mar'14</w:t>
            </w:r>
          </w:p>
        </w:tc>
      </w:tr>
      <w:tr w:rsidR="007103C7" w:rsidRPr="007103C7" w:rsidTr="007103C7">
        <w:trPr>
          <w:trHeight w:val="450"/>
          <w:jc w:val="center"/>
        </w:trPr>
        <w:tc>
          <w:tcPr>
            <w:tcW w:w="164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Total OPD</w:t>
            </w:r>
          </w:p>
        </w:tc>
        <w:tc>
          <w:tcPr>
            <w:tcW w:w="1980" w:type="dxa"/>
            <w:tcBorders>
              <w:top w:val="nil"/>
              <w:left w:val="nil"/>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Total RTI/STI cases - Male</w:t>
            </w:r>
          </w:p>
        </w:tc>
        <w:tc>
          <w:tcPr>
            <w:tcW w:w="1360" w:type="dxa"/>
            <w:tcBorders>
              <w:top w:val="nil"/>
              <w:left w:val="nil"/>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Total RTI/STI cases - Female</w:t>
            </w:r>
          </w:p>
        </w:tc>
        <w:tc>
          <w:tcPr>
            <w:tcW w:w="2140" w:type="dxa"/>
            <w:tcBorders>
              <w:top w:val="nil"/>
              <w:left w:val="nil"/>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Total RTI/STI cases</w:t>
            </w:r>
          </w:p>
        </w:tc>
        <w:tc>
          <w:tcPr>
            <w:tcW w:w="1460" w:type="dxa"/>
            <w:tcBorders>
              <w:top w:val="nil"/>
              <w:left w:val="nil"/>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RTI/STI cases as %ge of Total OPD</w:t>
            </w:r>
          </w:p>
        </w:tc>
        <w:tc>
          <w:tcPr>
            <w:tcW w:w="1920" w:type="dxa"/>
            <w:tcBorders>
              <w:top w:val="nil"/>
              <w:left w:val="nil"/>
              <w:bottom w:val="single" w:sz="4" w:space="0" w:color="auto"/>
              <w:right w:val="single" w:sz="8"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Number of wet mount tests conducted</w:t>
            </w:r>
          </w:p>
        </w:tc>
      </w:tr>
      <w:tr w:rsidR="007103C7" w:rsidRPr="007103C7" w:rsidTr="007103C7">
        <w:trPr>
          <w:trHeight w:val="51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397,118</w:t>
            </w:r>
          </w:p>
        </w:tc>
        <w:tc>
          <w:tcPr>
            <w:tcW w:w="1980" w:type="dxa"/>
            <w:tcBorders>
              <w:top w:val="nil"/>
              <w:left w:val="nil"/>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100</w:t>
            </w:r>
          </w:p>
        </w:tc>
        <w:tc>
          <w:tcPr>
            <w:tcW w:w="1360" w:type="dxa"/>
            <w:tcBorders>
              <w:top w:val="nil"/>
              <w:left w:val="nil"/>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63</w:t>
            </w:r>
          </w:p>
        </w:tc>
        <w:tc>
          <w:tcPr>
            <w:tcW w:w="2140" w:type="dxa"/>
            <w:tcBorders>
              <w:top w:val="nil"/>
              <w:left w:val="nil"/>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163</w:t>
            </w:r>
          </w:p>
        </w:tc>
        <w:tc>
          <w:tcPr>
            <w:tcW w:w="1460" w:type="dxa"/>
            <w:tcBorders>
              <w:top w:val="nil"/>
              <w:left w:val="nil"/>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0.041%</w:t>
            </w:r>
          </w:p>
        </w:tc>
        <w:tc>
          <w:tcPr>
            <w:tcW w:w="1920" w:type="dxa"/>
            <w:tcBorders>
              <w:top w:val="nil"/>
              <w:left w:val="nil"/>
              <w:bottom w:val="single" w:sz="8"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w:t>
            </w:r>
          </w:p>
        </w:tc>
      </w:tr>
    </w:tbl>
    <w:p w:rsidR="007103C7" w:rsidRDefault="007103C7" w:rsidP="00D440F0">
      <w:pPr>
        <w:jc w:val="center"/>
      </w:pPr>
    </w:p>
    <w:p w:rsidR="007103C7" w:rsidRDefault="007103C7" w:rsidP="00D440F0">
      <w:pPr>
        <w:jc w:val="center"/>
      </w:pPr>
    </w:p>
    <w:p w:rsidR="007103C7" w:rsidRDefault="007103C7" w:rsidP="00D440F0">
      <w:pPr>
        <w:jc w:val="center"/>
      </w:pPr>
      <w:r w:rsidRPr="007103C7">
        <w:rPr>
          <w:noProof/>
        </w:rPr>
        <w:drawing>
          <wp:inline distT="0" distB="0" distL="0" distR="0">
            <wp:extent cx="6610350" cy="1924050"/>
            <wp:effectExtent l="57150" t="0" r="57150" b="76200"/>
            <wp:docPr id="1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103C7" w:rsidRDefault="007103C7" w:rsidP="00D440F0">
      <w:pPr>
        <w:jc w:val="center"/>
      </w:pPr>
    </w:p>
    <w:tbl>
      <w:tblPr>
        <w:tblW w:w="10500" w:type="dxa"/>
        <w:jc w:val="center"/>
        <w:tblInd w:w="93" w:type="dxa"/>
        <w:tblLook w:val="04A0"/>
      </w:tblPr>
      <w:tblGrid>
        <w:gridCol w:w="3880"/>
        <w:gridCol w:w="3400"/>
        <w:gridCol w:w="3220"/>
      </w:tblGrid>
      <w:tr w:rsidR="007103C7" w:rsidRPr="007103C7" w:rsidTr="007103C7">
        <w:trPr>
          <w:trHeight w:val="61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7103C7" w:rsidRPr="007103C7" w:rsidRDefault="007103C7" w:rsidP="007103C7">
            <w:pPr>
              <w:jc w:val="center"/>
              <w:rPr>
                <w:rFonts w:ascii="Calibri" w:hAnsi="Calibri"/>
                <w:b/>
                <w:bCs/>
                <w:sz w:val="18"/>
                <w:szCs w:val="18"/>
              </w:rPr>
            </w:pPr>
            <w:r w:rsidRPr="007103C7">
              <w:rPr>
                <w:rFonts w:ascii="Calibri" w:hAnsi="Calibri"/>
                <w:b/>
                <w:bCs/>
                <w:sz w:val="18"/>
                <w:szCs w:val="18"/>
              </w:rPr>
              <w:t>Uttarakhand - Almora-Sterilisations - Apr'13 to Mar'14</w:t>
            </w:r>
          </w:p>
        </w:tc>
      </w:tr>
      <w:tr w:rsidR="007103C7" w:rsidRPr="007103C7" w:rsidTr="007103C7">
        <w:trPr>
          <w:trHeight w:val="510"/>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p>
        </w:tc>
        <w:tc>
          <w:tcPr>
            <w:tcW w:w="3400" w:type="dxa"/>
            <w:tcBorders>
              <w:top w:val="nil"/>
              <w:left w:val="nil"/>
              <w:bottom w:val="single" w:sz="8"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%age of Reported Sterilisation</w:t>
            </w:r>
          </w:p>
        </w:tc>
      </w:tr>
      <w:tr w:rsidR="007103C7" w:rsidRPr="007103C7" w:rsidTr="007103C7">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1,993</w:t>
            </w:r>
          </w:p>
        </w:tc>
        <w:tc>
          <w:tcPr>
            <w:tcW w:w="322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p>
        </w:tc>
      </w:tr>
      <w:tr w:rsidR="007103C7" w:rsidRPr="007103C7" w:rsidTr="007103C7">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NSV</w:t>
            </w:r>
          </w:p>
        </w:tc>
        <w:tc>
          <w:tcPr>
            <w:tcW w:w="340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279</w:t>
            </w:r>
          </w:p>
        </w:tc>
        <w:tc>
          <w:tcPr>
            <w:tcW w:w="322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14%</w:t>
            </w:r>
          </w:p>
        </w:tc>
      </w:tr>
      <w:tr w:rsidR="007103C7" w:rsidRPr="007103C7" w:rsidTr="007103C7">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w:t>
            </w:r>
          </w:p>
        </w:tc>
        <w:tc>
          <w:tcPr>
            <w:tcW w:w="322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0%</w:t>
            </w:r>
          </w:p>
        </w:tc>
      </w:tr>
      <w:tr w:rsidR="007103C7" w:rsidRPr="007103C7" w:rsidTr="007103C7">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MiniLap</w:t>
            </w:r>
          </w:p>
        </w:tc>
        <w:tc>
          <w:tcPr>
            <w:tcW w:w="340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1,689</w:t>
            </w:r>
          </w:p>
        </w:tc>
        <w:tc>
          <w:tcPr>
            <w:tcW w:w="322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85%</w:t>
            </w:r>
          </w:p>
        </w:tc>
      </w:tr>
      <w:tr w:rsidR="007103C7" w:rsidRPr="007103C7" w:rsidTr="007103C7">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Post Partum</w:t>
            </w:r>
          </w:p>
        </w:tc>
        <w:tc>
          <w:tcPr>
            <w:tcW w:w="340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25</w:t>
            </w:r>
          </w:p>
        </w:tc>
        <w:tc>
          <w:tcPr>
            <w:tcW w:w="322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w:t>
            </w:r>
          </w:p>
        </w:tc>
      </w:tr>
      <w:tr w:rsidR="007103C7" w:rsidRPr="007103C7" w:rsidTr="007103C7">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279</w:t>
            </w:r>
          </w:p>
        </w:tc>
        <w:tc>
          <w:tcPr>
            <w:tcW w:w="322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14%</w:t>
            </w:r>
          </w:p>
        </w:tc>
      </w:tr>
      <w:tr w:rsidR="007103C7" w:rsidRPr="007103C7" w:rsidTr="007103C7">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1,714</w:t>
            </w:r>
          </w:p>
        </w:tc>
        <w:tc>
          <w:tcPr>
            <w:tcW w:w="3220" w:type="dxa"/>
            <w:tcBorders>
              <w:top w:val="nil"/>
              <w:left w:val="nil"/>
              <w:bottom w:val="single" w:sz="8"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86%</w:t>
            </w:r>
          </w:p>
        </w:tc>
      </w:tr>
    </w:tbl>
    <w:p w:rsidR="007103C7" w:rsidRDefault="007103C7" w:rsidP="00D440F0">
      <w:pPr>
        <w:jc w:val="center"/>
      </w:pPr>
    </w:p>
    <w:tbl>
      <w:tblPr>
        <w:tblW w:w="10520" w:type="dxa"/>
        <w:jc w:val="center"/>
        <w:tblInd w:w="93" w:type="dxa"/>
        <w:tblLook w:val="04A0"/>
      </w:tblPr>
      <w:tblGrid>
        <w:gridCol w:w="3680"/>
        <w:gridCol w:w="3200"/>
        <w:gridCol w:w="3640"/>
      </w:tblGrid>
      <w:tr w:rsidR="007103C7" w:rsidRPr="007103C7" w:rsidTr="007103C7">
        <w:trPr>
          <w:trHeight w:val="615"/>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7103C7" w:rsidRPr="007103C7" w:rsidRDefault="007103C7" w:rsidP="007103C7">
            <w:pPr>
              <w:jc w:val="center"/>
              <w:rPr>
                <w:rFonts w:ascii="Calibri" w:hAnsi="Calibri"/>
                <w:b/>
                <w:bCs/>
                <w:sz w:val="18"/>
                <w:szCs w:val="18"/>
              </w:rPr>
            </w:pPr>
            <w:r w:rsidRPr="007103C7">
              <w:rPr>
                <w:rFonts w:ascii="Calibri" w:hAnsi="Calibri"/>
                <w:b/>
                <w:bCs/>
                <w:sz w:val="18"/>
                <w:szCs w:val="18"/>
              </w:rPr>
              <w:t>Uttarakhand - Almora-FP Methods - Apr'13 to Mar'14</w:t>
            </w:r>
          </w:p>
        </w:tc>
      </w:tr>
      <w:tr w:rsidR="007103C7" w:rsidRPr="007103C7" w:rsidTr="007103C7">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p>
        </w:tc>
        <w:tc>
          <w:tcPr>
            <w:tcW w:w="3200" w:type="dxa"/>
            <w:tcBorders>
              <w:top w:val="nil"/>
              <w:left w:val="nil"/>
              <w:bottom w:val="single" w:sz="8"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%age of All Reported FP Methods</w:t>
            </w:r>
          </w:p>
        </w:tc>
      </w:tr>
      <w:tr w:rsidR="007103C7" w:rsidRPr="007103C7" w:rsidTr="007103C7">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17,160</w:t>
            </w:r>
          </w:p>
        </w:tc>
        <w:tc>
          <w:tcPr>
            <w:tcW w:w="364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w:t>
            </w:r>
          </w:p>
        </w:tc>
      </w:tr>
      <w:tr w:rsidR="007103C7" w:rsidRPr="007103C7" w:rsidTr="007103C7">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1,993</w:t>
            </w:r>
          </w:p>
        </w:tc>
        <w:tc>
          <w:tcPr>
            <w:tcW w:w="364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12%</w:t>
            </w:r>
          </w:p>
        </w:tc>
      </w:tr>
      <w:tr w:rsidR="007103C7" w:rsidRPr="007103C7" w:rsidTr="007103C7">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IUD</w:t>
            </w:r>
          </w:p>
        </w:tc>
        <w:tc>
          <w:tcPr>
            <w:tcW w:w="320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6,768</w:t>
            </w:r>
          </w:p>
        </w:tc>
        <w:tc>
          <w:tcPr>
            <w:tcW w:w="364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39%</w:t>
            </w:r>
          </w:p>
        </w:tc>
      </w:tr>
      <w:tr w:rsidR="007103C7" w:rsidRPr="007103C7" w:rsidTr="007103C7">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6,370</w:t>
            </w:r>
          </w:p>
        </w:tc>
        <w:tc>
          <w:tcPr>
            <w:tcW w:w="364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37%</w:t>
            </w:r>
          </w:p>
        </w:tc>
      </w:tr>
      <w:tr w:rsidR="007103C7" w:rsidRPr="007103C7" w:rsidTr="007103C7">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OCP Users</w:t>
            </w:r>
          </w:p>
        </w:tc>
        <w:tc>
          <w:tcPr>
            <w:tcW w:w="320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2,029</w:t>
            </w:r>
          </w:p>
        </w:tc>
        <w:tc>
          <w:tcPr>
            <w:tcW w:w="364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12%</w:t>
            </w:r>
          </w:p>
        </w:tc>
      </w:tr>
      <w:tr w:rsidR="007103C7" w:rsidRPr="007103C7" w:rsidTr="007103C7">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1,993</w:t>
            </w:r>
          </w:p>
        </w:tc>
        <w:tc>
          <w:tcPr>
            <w:tcW w:w="3640" w:type="dxa"/>
            <w:tcBorders>
              <w:top w:val="nil"/>
              <w:left w:val="nil"/>
              <w:bottom w:val="single" w:sz="4"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12%</w:t>
            </w:r>
          </w:p>
        </w:tc>
      </w:tr>
      <w:tr w:rsidR="007103C7" w:rsidRPr="007103C7" w:rsidTr="007103C7">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7103C7" w:rsidRPr="007103C7" w:rsidRDefault="007103C7" w:rsidP="007103C7">
            <w:pPr>
              <w:jc w:val="center"/>
              <w:rPr>
                <w:rFonts w:ascii="Calibri" w:hAnsi="Calibri"/>
                <w:b/>
                <w:bCs/>
                <w:sz w:val="16"/>
                <w:szCs w:val="16"/>
              </w:rPr>
            </w:pPr>
            <w:r w:rsidRPr="007103C7">
              <w:rPr>
                <w:rFonts w:ascii="Calibri" w:hAnsi="Calibri"/>
                <w:b/>
                <w:bCs/>
                <w:sz w:val="16"/>
                <w:szCs w:val="16"/>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15,167</w:t>
            </w:r>
          </w:p>
        </w:tc>
        <w:tc>
          <w:tcPr>
            <w:tcW w:w="3640" w:type="dxa"/>
            <w:tcBorders>
              <w:top w:val="nil"/>
              <w:left w:val="nil"/>
              <w:bottom w:val="single" w:sz="8" w:space="0" w:color="auto"/>
              <w:right w:val="single" w:sz="8" w:space="0" w:color="auto"/>
            </w:tcBorders>
            <w:shd w:val="clear" w:color="auto" w:fill="auto"/>
            <w:vAlign w:val="center"/>
            <w:hideMark/>
          </w:tcPr>
          <w:p w:rsidR="007103C7" w:rsidRPr="007103C7" w:rsidRDefault="007103C7" w:rsidP="007103C7">
            <w:pPr>
              <w:jc w:val="center"/>
              <w:rPr>
                <w:rFonts w:ascii="Calibri" w:hAnsi="Calibri"/>
                <w:sz w:val="16"/>
                <w:szCs w:val="16"/>
              </w:rPr>
            </w:pPr>
            <w:r w:rsidRPr="007103C7">
              <w:rPr>
                <w:rFonts w:ascii="Calibri" w:hAnsi="Calibri"/>
                <w:sz w:val="16"/>
                <w:szCs w:val="16"/>
              </w:rPr>
              <w:t>88%</w:t>
            </w:r>
          </w:p>
        </w:tc>
      </w:tr>
    </w:tbl>
    <w:p w:rsidR="007103C7" w:rsidRDefault="007103C7" w:rsidP="00D440F0">
      <w:pPr>
        <w:jc w:val="center"/>
      </w:pPr>
    </w:p>
    <w:p w:rsidR="004D687A" w:rsidRDefault="004D687A" w:rsidP="00D440F0">
      <w:pPr>
        <w:jc w:val="center"/>
      </w:pPr>
    </w:p>
    <w:p w:rsidR="004D687A" w:rsidRDefault="004D687A" w:rsidP="00D440F0">
      <w:pPr>
        <w:jc w:val="center"/>
      </w:pPr>
    </w:p>
    <w:p w:rsidR="007103C7" w:rsidRDefault="007103C7" w:rsidP="00D440F0">
      <w:pPr>
        <w:jc w:val="center"/>
      </w:pPr>
      <w:r w:rsidRPr="007103C7">
        <w:rPr>
          <w:noProof/>
        </w:rPr>
        <w:lastRenderedPageBreak/>
        <w:drawing>
          <wp:inline distT="0" distB="0" distL="0" distR="0">
            <wp:extent cx="6448425" cy="2876550"/>
            <wp:effectExtent l="57150" t="0" r="47625" b="76200"/>
            <wp:docPr id="1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03C7" w:rsidRDefault="007103C7" w:rsidP="00D440F0">
      <w:pPr>
        <w:jc w:val="center"/>
      </w:pPr>
    </w:p>
    <w:p w:rsidR="008F45A9" w:rsidRDefault="008F45A9" w:rsidP="00D440F0">
      <w:pPr>
        <w:jc w:val="center"/>
      </w:pPr>
    </w:p>
    <w:p w:rsidR="008F45A9" w:rsidRDefault="008F45A9"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8F45A9" w:rsidRPr="008F45A9" w:rsidTr="008F45A9">
        <w:trPr>
          <w:trHeight w:val="57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8F45A9" w:rsidRPr="008F45A9" w:rsidRDefault="008F45A9" w:rsidP="008F45A9">
            <w:pPr>
              <w:jc w:val="center"/>
              <w:rPr>
                <w:rFonts w:ascii="Calibri" w:hAnsi="Calibri"/>
                <w:b/>
                <w:bCs/>
                <w:sz w:val="18"/>
                <w:szCs w:val="18"/>
              </w:rPr>
            </w:pPr>
            <w:r w:rsidRPr="008F45A9">
              <w:rPr>
                <w:rFonts w:ascii="Calibri" w:hAnsi="Calibri"/>
                <w:b/>
                <w:bCs/>
                <w:sz w:val="18"/>
                <w:szCs w:val="18"/>
              </w:rPr>
              <w:t>Uttarakhand - Almora- Facility wise % of Sterilisations &amp; IUDs - Apr'13 to Mar'14</w:t>
            </w:r>
          </w:p>
        </w:tc>
      </w:tr>
      <w:tr w:rsidR="008F45A9" w:rsidRPr="008F45A9" w:rsidTr="008F45A9">
        <w:trPr>
          <w:trHeight w:val="465"/>
          <w:jc w:val="center"/>
        </w:trPr>
        <w:tc>
          <w:tcPr>
            <w:tcW w:w="2300" w:type="dxa"/>
            <w:tcBorders>
              <w:top w:val="nil"/>
              <w:left w:val="single" w:sz="8" w:space="0" w:color="auto"/>
              <w:bottom w:val="nil"/>
              <w:right w:val="nil"/>
            </w:tcBorders>
            <w:shd w:val="clear" w:color="000000" w:fill="F2DDDC"/>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 </w:t>
            </w:r>
          </w:p>
        </w:tc>
        <w:tc>
          <w:tcPr>
            <w:tcW w:w="1500" w:type="dxa"/>
            <w:tcBorders>
              <w:top w:val="nil"/>
              <w:left w:val="single" w:sz="4" w:space="0" w:color="auto"/>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PHC</w:t>
            </w:r>
          </w:p>
        </w:tc>
        <w:tc>
          <w:tcPr>
            <w:tcW w:w="1340" w:type="dxa"/>
            <w:tcBorders>
              <w:top w:val="nil"/>
              <w:left w:val="nil"/>
              <w:bottom w:val="single" w:sz="4" w:space="0" w:color="auto"/>
              <w:right w:val="nil"/>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SDH/DH</w:t>
            </w:r>
          </w:p>
        </w:tc>
        <w:tc>
          <w:tcPr>
            <w:tcW w:w="1480" w:type="dxa"/>
            <w:tcBorders>
              <w:top w:val="nil"/>
              <w:left w:val="nil"/>
              <w:bottom w:val="single" w:sz="4" w:space="0" w:color="auto"/>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Private Facilities</w:t>
            </w:r>
          </w:p>
        </w:tc>
      </w:tr>
      <w:tr w:rsidR="008F45A9" w:rsidRPr="008F45A9" w:rsidTr="008F45A9">
        <w:trPr>
          <w:trHeight w:val="39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NSV as % of total reported</w:t>
            </w:r>
          </w:p>
        </w:tc>
        <w:tc>
          <w:tcPr>
            <w:tcW w:w="1500" w:type="dxa"/>
            <w:vMerge w:val="restart"/>
            <w:tcBorders>
              <w:top w:val="single" w:sz="8" w:space="0" w:color="auto"/>
              <w:left w:val="single" w:sz="8" w:space="0" w:color="auto"/>
              <w:right w:val="single" w:sz="8" w:space="0" w:color="auto"/>
            </w:tcBorders>
            <w:shd w:val="clear" w:color="000000" w:fill="D8D8D8"/>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 </w:t>
            </w:r>
          </w:p>
          <w:p w:rsidR="008F45A9" w:rsidRPr="008F45A9" w:rsidRDefault="008F45A9" w:rsidP="008F45A9">
            <w:pPr>
              <w:jc w:val="center"/>
              <w:rPr>
                <w:rFonts w:ascii="Calibri" w:hAnsi="Calibri"/>
                <w:sz w:val="16"/>
                <w:szCs w:val="16"/>
              </w:rPr>
            </w:pPr>
            <w:r w:rsidRPr="008F45A9">
              <w:rPr>
                <w:rFonts w:ascii="Calibri" w:hAnsi="Calibri"/>
                <w:sz w:val="16"/>
                <w:szCs w:val="16"/>
              </w:rPr>
              <w:t> </w:t>
            </w:r>
          </w:p>
          <w:p w:rsidR="008F45A9" w:rsidRPr="008F45A9" w:rsidRDefault="008F45A9" w:rsidP="008F45A9">
            <w:pPr>
              <w:jc w:val="center"/>
              <w:rPr>
                <w:rFonts w:ascii="Calibri" w:hAnsi="Calibri"/>
                <w:sz w:val="16"/>
                <w:szCs w:val="16"/>
              </w:rPr>
            </w:pPr>
            <w:r w:rsidRPr="008F45A9">
              <w:rPr>
                <w:rFonts w:ascii="Calibri" w:hAnsi="Calibri"/>
                <w:sz w:val="16"/>
                <w:szCs w:val="16"/>
              </w:rPr>
              <w:t> </w:t>
            </w:r>
          </w:p>
          <w:p w:rsidR="008F45A9" w:rsidRPr="008F45A9" w:rsidRDefault="008F45A9" w:rsidP="008F45A9">
            <w:pPr>
              <w:jc w:val="center"/>
              <w:rPr>
                <w:rFonts w:ascii="Calibri" w:hAnsi="Calibri"/>
                <w:sz w:val="16"/>
                <w:szCs w:val="16"/>
              </w:rPr>
            </w:pPr>
            <w:r w:rsidRPr="008F45A9">
              <w:rPr>
                <w:rFonts w:ascii="Calibri" w:hAnsi="Calibri"/>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39.8%</w:t>
            </w:r>
          </w:p>
        </w:tc>
        <w:tc>
          <w:tcPr>
            <w:tcW w:w="1340" w:type="dxa"/>
            <w:tcBorders>
              <w:top w:val="nil"/>
              <w:left w:val="nil"/>
              <w:bottom w:val="single" w:sz="4" w:space="0" w:color="auto"/>
              <w:right w:val="nil"/>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24.4%</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35.8%</w:t>
            </w:r>
          </w:p>
        </w:tc>
        <w:tc>
          <w:tcPr>
            <w:tcW w:w="1480" w:type="dxa"/>
            <w:tcBorders>
              <w:top w:val="nil"/>
              <w:left w:val="nil"/>
              <w:bottom w:val="single" w:sz="4"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0.0%</w:t>
            </w:r>
          </w:p>
        </w:tc>
      </w:tr>
      <w:tr w:rsidR="008F45A9" w:rsidRPr="008F45A9" w:rsidTr="008F45A9">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Laparoscopic as % of total reported</w:t>
            </w:r>
          </w:p>
        </w:tc>
        <w:tc>
          <w:tcPr>
            <w:tcW w:w="1500" w:type="dxa"/>
            <w:vMerge/>
            <w:tcBorders>
              <w:left w:val="single" w:sz="8" w:space="0" w:color="auto"/>
              <w:right w:val="single" w:sz="8" w:space="0" w:color="auto"/>
            </w:tcBorders>
            <w:shd w:val="clear" w:color="000000" w:fill="D8D8D8"/>
            <w:vAlign w:val="center"/>
            <w:hideMark/>
          </w:tcPr>
          <w:p w:rsidR="008F45A9" w:rsidRPr="008F45A9" w:rsidRDefault="008F45A9" w:rsidP="008F45A9">
            <w:pPr>
              <w:jc w:val="center"/>
              <w:rPr>
                <w:rFonts w:ascii="Calibri" w:hAnsi="Calibri"/>
                <w:sz w:val="16"/>
                <w:szCs w:val="16"/>
              </w:rPr>
            </w:pPr>
          </w:p>
        </w:tc>
        <w:tc>
          <w:tcPr>
            <w:tcW w:w="1280" w:type="dxa"/>
            <w:tcBorders>
              <w:top w:val="single" w:sz="4" w:space="0" w:color="auto"/>
              <w:left w:val="nil"/>
              <w:bottom w:val="single" w:sz="4" w:space="0" w:color="auto"/>
              <w:right w:val="single" w:sz="4" w:space="0" w:color="auto"/>
            </w:tcBorders>
            <w:shd w:val="clear" w:color="000000" w:fill="000000"/>
            <w:vAlign w:val="center"/>
            <w:hideMark/>
          </w:tcPr>
          <w:p w:rsidR="008F45A9" w:rsidRPr="008F45A9" w:rsidRDefault="008F45A9" w:rsidP="008F45A9">
            <w:pPr>
              <w:jc w:val="center"/>
              <w:rPr>
                <w:rFonts w:ascii="Calibri" w:hAnsi="Calibri"/>
                <w:sz w:val="16"/>
                <w:szCs w:val="16"/>
              </w:rPr>
            </w:pPr>
          </w:p>
        </w:tc>
        <w:tc>
          <w:tcPr>
            <w:tcW w:w="1340" w:type="dxa"/>
            <w:tcBorders>
              <w:top w:val="single" w:sz="4" w:space="0" w:color="auto"/>
              <w:left w:val="single" w:sz="4" w:space="0" w:color="auto"/>
              <w:bottom w:val="single" w:sz="4" w:space="0" w:color="auto"/>
              <w:right w:val="nil"/>
            </w:tcBorders>
            <w:shd w:val="clear" w:color="000000" w:fill="000000"/>
            <w:vAlign w:val="center"/>
            <w:hideMark/>
          </w:tcPr>
          <w:p w:rsidR="008F45A9" w:rsidRPr="008F45A9" w:rsidRDefault="008F45A9" w:rsidP="008F45A9">
            <w:pPr>
              <w:jc w:val="center"/>
              <w:rPr>
                <w:rFonts w:ascii="Calibri" w:hAnsi="Calibri"/>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F45A9" w:rsidRPr="008F45A9" w:rsidRDefault="008F45A9" w:rsidP="008F45A9">
            <w:pPr>
              <w:jc w:val="center"/>
              <w:rPr>
                <w:rFonts w:ascii="Calibri" w:hAnsi="Calibri"/>
                <w:sz w:val="16"/>
                <w:szCs w:val="16"/>
              </w:rPr>
            </w:pPr>
          </w:p>
        </w:tc>
        <w:tc>
          <w:tcPr>
            <w:tcW w:w="148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F45A9" w:rsidRPr="008F45A9" w:rsidRDefault="008F45A9" w:rsidP="008F45A9">
            <w:pPr>
              <w:jc w:val="center"/>
              <w:rPr>
                <w:rFonts w:ascii="Calibri" w:hAnsi="Calibri"/>
                <w:sz w:val="16"/>
                <w:szCs w:val="16"/>
              </w:rPr>
            </w:pPr>
          </w:p>
        </w:tc>
        <w:tc>
          <w:tcPr>
            <w:tcW w:w="1180" w:type="dxa"/>
            <w:tcBorders>
              <w:top w:val="single" w:sz="4" w:space="0" w:color="auto"/>
              <w:left w:val="nil"/>
              <w:bottom w:val="single" w:sz="4" w:space="0" w:color="auto"/>
              <w:right w:val="single" w:sz="8" w:space="0" w:color="auto"/>
            </w:tcBorders>
            <w:shd w:val="clear" w:color="000000" w:fill="000000"/>
            <w:vAlign w:val="center"/>
            <w:hideMark/>
          </w:tcPr>
          <w:p w:rsidR="008F45A9" w:rsidRPr="008F45A9" w:rsidRDefault="008F45A9" w:rsidP="008F45A9">
            <w:pPr>
              <w:jc w:val="center"/>
              <w:rPr>
                <w:rFonts w:ascii="Calibri" w:hAnsi="Calibri"/>
                <w:sz w:val="16"/>
                <w:szCs w:val="16"/>
              </w:rPr>
            </w:pPr>
          </w:p>
        </w:tc>
      </w:tr>
      <w:tr w:rsidR="008F45A9" w:rsidRPr="008F45A9" w:rsidTr="008F45A9">
        <w:trPr>
          <w:trHeight w:val="375"/>
          <w:jc w:val="center"/>
        </w:trPr>
        <w:tc>
          <w:tcPr>
            <w:tcW w:w="2300" w:type="dxa"/>
            <w:tcBorders>
              <w:top w:val="nil"/>
              <w:left w:val="single" w:sz="8" w:space="0" w:color="auto"/>
              <w:bottom w:val="single" w:sz="4" w:space="0" w:color="auto"/>
              <w:right w:val="nil"/>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MiniLap as % of total reported</w:t>
            </w:r>
          </w:p>
        </w:tc>
        <w:tc>
          <w:tcPr>
            <w:tcW w:w="1500" w:type="dxa"/>
            <w:vMerge/>
            <w:tcBorders>
              <w:left w:val="single" w:sz="8" w:space="0" w:color="auto"/>
              <w:right w:val="single" w:sz="8" w:space="0" w:color="auto"/>
            </w:tcBorders>
            <w:shd w:val="clear" w:color="000000" w:fill="D8D8D8"/>
            <w:vAlign w:val="center"/>
            <w:hideMark/>
          </w:tcPr>
          <w:p w:rsidR="008F45A9" w:rsidRPr="008F45A9" w:rsidRDefault="008F45A9" w:rsidP="008F45A9">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58.4%</w:t>
            </w:r>
          </w:p>
        </w:tc>
        <w:tc>
          <w:tcPr>
            <w:tcW w:w="1340" w:type="dxa"/>
            <w:tcBorders>
              <w:top w:val="nil"/>
              <w:left w:val="nil"/>
              <w:bottom w:val="single" w:sz="4" w:space="0" w:color="auto"/>
              <w:right w:val="nil"/>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19.4%</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22.1%</w:t>
            </w:r>
          </w:p>
        </w:tc>
        <w:tc>
          <w:tcPr>
            <w:tcW w:w="1480" w:type="dxa"/>
            <w:tcBorders>
              <w:top w:val="nil"/>
              <w:left w:val="nil"/>
              <w:bottom w:val="single" w:sz="4"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0.0%</w:t>
            </w:r>
          </w:p>
        </w:tc>
      </w:tr>
      <w:tr w:rsidR="008F45A9" w:rsidRPr="008F45A9" w:rsidTr="008F45A9">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Post Partum as % of total reported</w:t>
            </w:r>
          </w:p>
        </w:tc>
        <w:tc>
          <w:tcPr>
            <w:tcW w:w="1500" w:type="dxa"/>
            <w:vMerge/>
            <w:tcBorders>
              <w:left w:val="single" w:sz="8" w:space="0" w:color="auto"/>
              <w:bottom w:val="single" w:sz="8" w:space="0" w:color="auto"/>
              <w:right w:val="single" w:sz="8" w:space="0" w:color="auto"/>
            </w:tcBorders>
            <w:shd w:val="clear" w:color="000000" w:fill="D8D8D8"/>
            <w:vAlign w:val="center"/>
            <w:hideMark/>
          </w:tcPr>
          <w:p w:rsidR="008F45A9" w:rsidRPr="008F45A9" w:rsidRDefault="008F45A9" w:rsidP="008F45A9">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40.0%</w:t>
            </w:r>
          </w:p>
        </w:tc>
        <w:tc>
          <w:tcPr>
            <w:tcW w:w="1340" w:type="dxa"/>
            <w:tcBorders>
              <w:top w:val="nil"/>
              <w:left w:val="nil"/>
              <w:bottom w:val="single" w:sz="4" w:space="0" w:color="auto"/>
              <w:right w:val="nil"/>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60.0%</w:t>
            </w:r>
          </w:p>
        </w:tc>
        <w:tc>
          <w:tcPr>
            <w:tcW w:w="1480" w:type="dxa"/>
            <w:tcBorders>
              <w:top w:val="nil"/>
              <w:left w:val="nil"/>
              <w:bottom w:val="single" w:sz="4"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0.0%</w:t>
            </w:r>
          </w:p>
        </w:tc>
      </w:tr>
      <w:tr w:rsidR="008F45A9" w:rsidRPr="008F45A9" w:rsidTr="008F45A9">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80.2%</w:t>
            </w:r>
          </w:p>
        </w:tc>
        <w:tc>
          <w:tcPr>
            <w:tcW w:w="1280" w:type="dxa"/>
            <w:tcBorders>
              <w:top w:val="nil"/>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6.2%</w:t>
            </w:r>
          </w:p>
        </w:tc>
        <w:tc>
          <w:tcPr>
            <w:tcW w:w="1340" w:type="dxa"/>
            <w:tcBorders>
              <w:top w:val="nil"/>
              <w:left w:val="nil"/>
              <w:bottom w:val="single" w:sz="8" w:space="0" w:color="auto"/>
              <w:right w:val="nil"/>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3.7%</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9.7%</w:t>
            </w:r>
          </w:p>
        </w:tc>
        <w:tc>
          <w:tcPr>
            <w:tcW w:w="1480" w:type="dxa"/>
            <w:tcBorders>
              <w:top w:val="nil"/>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0.0%</w:t>
            </w:r>
          </w:p>
        </w:tc>
        <w:tc>
          <w:tcPr>
            <w:tcW w:w="1180" w:type="dxa"/>
            <w:tcBorders>
              <w:top w:val="nil"/>
              <w:left w:val="nil"/>
              <w:bottom w:val="single" w:sz="8" w:space="0" w:color="auto"/>
              <w:right w:val="single" w:sz="8"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0.2%</w:t>
            </w:r>
          </w:p>
        </w:tc>
      </w:tr>
    </w:tbl>
    <w:p w:rsidR="007103C7" w:rsidRDefault="007103C7" w:rsidP="00D440F0">
      <w:pPr>
        <w:jc w:val="center"/>
      </w:pPr>
    </w:p>
    <w:p w:rsidR="004D687A" w:rsidRDefault="004D687A" w:rsidP="00D440F0">
      <w:pPr>
        <w:jc w:val="center"/>
      </w:pPr>
    </w:p>
    <w:p w:rsidR="008F45A9" w:rsidRDefault="008F45A9" w:rsidP="00D440F0">
      <w:pPr>
        <w:jc w:val="center"/>
      </w:pPr>
    </w:p>
    <w:tbl>
      <w:tblPr>
        <w:tblW w:w="10340" w:type="dxa"/>
        <w:jc w:val="center"/>
        <w:tblInd w:w="93" w:type="dxa"/>
        <w:tblLook w:val="04A0"/>
      </w:tblPr>
      <w:tblGrid>
        <w:gridCol w:w="1920"/>
        <w:gridCol w:w="1660"/>
        <w:gridCol w:w="2520"/>
        <w:gridCol w:w="2220"/>
        <w:gridCol w:w="2020"/>
      </w:tblGrid>
      <w:tr w:rsidR="008F45A9" w:rsidRPr="008F45A9" w:rsidTr="008F45A9">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8F45A9" w:rsidRPr="008F45A9" w:rsidRDefault="008F45A9" w:rsidP="008F45A9">
            <w:pPr>
              <w:jc w:val="center"/>
              <w:rPr>
                <w:rFonts w:ascii="Calibri" w:hAnsi="Calibri"/>
                <w:b/>
                <w:bCs/>
                <w:sz w:val="18"/>
                <w:szCs w:val="18"/>
              </w:rPr>
            </w:pPr>
            <w:r w:rsidRPr="008F45A9">
              <w:rPr>
                <w:rFonts w:ascii="Calibri" w:hAnsi="Calibri"/>
                <w:b/>
                <w:bCs/>
                <w:sz w:val="18"/>
                <w:szCs w:val="18"/>
              </w:rPr>
              <w:t>Uttarakhand - Almora - AHS-2012 -  Unmet Need  met by reported FP Methods - Apr'13 to Mar'14</w:t>
            </w:r>
          </w:p>
        </w:tc>
      </w:tr>
      <w:tr w:rsidR="008F45A9" w:rsidRPr="008F45A9" w:rsidTr="008F45A9">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105,583.85</w:t>
            </w:r>
          </w:p>
        </w:tc>
        <w:tc>
          <w:tcPr>
            <w:tcW w:w="2520" w:type="dxa"/>
            <w:tcBorders>
              <w:top w:val="nil"/>
              <w:left w:val="nil"/>
              <w:bottom w:val="single" w:sz="4" w:space="0" w:color="auto"/>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Eligible Couples  for unmet need- Calculated Using AHS-2012  Unmet need - Uttarakhand - Almora</w:t>
            </w:r>
          </w:p>
        </w:tc>
        <w:tc>
          <w:tcPr>
            <w:tcW w:w="2220" w:type="dxa"/>
            <w:tcBorders>
              <w:top w:val="nil"/>
              <w:left w:val="nil"/>
              <w:bottom w:val="single" w:sz="4" w:space="0" w:color="auto"/>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Unmet need met by Reported Family Planning Methods  - Apr'13 to Mar'14</w:t>
            </w:r>
          </w:p>
        </w:tc>
      </w:tr>
      <w:tr w:rsidR="008F45A9" w:rsidRPr="008F45A9" w:rsidTr="008F45A9">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27.4</w:t>
            </w:r>
          </w:p>
        </w:tc>
        <w:tc>
          <w:tcPr>
            <w:tcW w:w="2520" w:type="dxa"/>
            <w:tcBorders>
              <w:top w:val="nil"/>
              <w:left w:val="nil"/>
              <w:bottom w:val="single" w:sz="4"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28,930</w:t>
            </w:r>
          </w:p>
        </w:tc>
        <w:tc>
          <w:tcPr>
            <w:tcW w:w="2220" w:type="dxa"/>
            <w:tcBorders>
              <w:top w:val="nil"/>
              <w:left w:val="nil"/>
              <w:bottom w:val="single" w:sz="4"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17,160</w:t>
            </w:r>
          </w:p>
        </w:tc>
        <w:tc>
          <w:tcPr>
            <w:tcW w:w="2020" w:type="dxa"/>
            <w:tcBorders>
              <w:top w:val="nil"/>
              <w:left w:val="nil"/>
              <w:bottom w:val="single" w:sz="4" w:space="0" w:color="auto"/>
              <w:right w:val="single" w:sz="8"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59%</w:t>
            </w:r>
          </w:p>
        </w:tc>
      </w:tr>
      <w:tr w:rsidR="008F45A9" w:rsidRPr="008F45A9" w:rsidTr="008F45A9">
        <w:trPr>
          <w:trHeight w:val="345"/>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8F45A9" w:rsidRPr="008F45A9" w:rsidRDefault="008F45A9" w:rsidP="008F45A9">
            <w:pPr>
              <w:jc w:val="center"/>
              <w:rPr>
                <w:rFonts w:ascii="Calibri" w:hAnsi="Calibri"/>
                <w:b/>
                <w:bCs/>
                <w:i/>
                <w:iCs/>
                <w:sz w:val="16"/>
                <w:szCs w:val="16"/>
              </w:rPr>
            </w:pPr>
            <w:r w:rsidRPr="008F45A9">
              <w:rPr>
                <w:rFonts w:ascii="Calibri" w:hAnsi="Calibri"/>
                <w:b/>
                <w:bCs/>
                <w:i/>
                <w:iCs/>
                <w:sz w:val="16"/>
                <w:szCs w:val="16"/>
              </w:rPr>
              <w:t>Limiting</w:t>
            </w:r>
          </w:p>
        </w:tc>
        <w:tc>
          <w:tcPr>
            <w:tcW w:w="1660" w:type="dxa"/>
            <w:tcBorders>
              <w:top w:val="nil"/>
              <w:left w:val="nil"/>
              <w:bottom w:val="single" w:sz="4"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15</w:t>
            </w:r>
          </w:p>
        </w:tc>
        <w:tc>
          <w:tcPr>
            <w:tcW w:w="2520" w:type="dxa"/>
            <w:tcBorders>
              <w:top w:val="nil"/>
              <w:left w:val="nil"/>
              <w:bottom w:val="single" w:sz="4"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15,838</w:t>
            </w:r>
          </w:p>
        </w:tc>
        <w:tc>
          <w:tcPr>
            <w:tcW w:w="2220" w:type="dxa"/>
            <w:tcBorders>
              <w:top w:val="nil"/>
              <w:left w:val="nil"/>
              <w:bottom w:val="single" w:sz="4"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1,993</w:t>
            </w:r>
          </w:p>
        </w:tc>
        <w:tc>
          <w:tcPr>
            <w:tcW w:w="2020" w:type="dxa"/>
            <w:tcBorders>
              <w:top w:val="nil"/>
              <w:left w:val="nil"/>
              <w:bottom w:val="single" w:sz="4" w:space="0" w:color="auto"/>
              <w:right w:val="single" w:sz="8"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7%</w:t>
            </w:r>
          </w:p>
        </w:tc>
      </w:tr>
      <w:tr w:rsidR="008F45A9" w:rsidRPr="008F45A9" w:rsidTr="008F45A9">
        <w:trPr>
          <w:trHeight w:val="34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8F45A9" w:rsidRPr="008F45A9" w:rsidRDefault="008F45A9" w:rsidP="008F45A9">
            <w:pPr>
              <w:jc w:val="center"/>
              <w:rPr>
                <w:rFonts w:ascii="Calibri" w:hAnsi="Calibri"/>
                <w:b/>
                <w:bCs/>
                <w:i/>
                <w:iCs/>
                <w:sz w:val="16"/>
                <w:szCs w:val="16"/>
              </w:rPr>
            </w:pPr>
            <w:r w:rsidRPr="008F45A9">
              <w:rPr>
                <w:rFonts w:ascii="Calibri" w:hAnsi="Calibri"/>
                <w:b/>
                <w:bCs/>
                <w:i/>
                <w:iCs/>
                <w:sz w:val="16"/>
                <w:szCs w:val="16"/>
              </w:rPr>
              <w:t>Spacing</w:t>
            </w:r>
          </w:p>
        </w:tc>
        <w:tc>
          <w:tcPr>
            <w:tcW w:w="1660" w:type="dxa"/>
            <w:tcBorders>
              <w:top w:val="nil"/>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12.3</w:t>
            </w:r>
          </w:p>
        </w:tc>
        <w:tc>
          <w:tcPr>
            <w:tcW w:w="2520" w:type="dxa"/>
            <w:tcBorders>
              <w:top w:val="nil"/>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12,987</w:t>
            </w:r>
          </w:p>
        </w:tc>
        <w:tc>
          <w:tcPr>
            <w:tcW w:w="2220" w:type="dxa"/>
            <w:tcBorders>
              <w:top w:val="nil"/>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15,167</w:t>
            </w:r>
          </w:p>
        </w:tc>
        <w:tc>
          <w:tcPr>
            <w:tcW w:w="2020" w:type="dxa"/>
            <w:tcBorders>
              <w:top w:val="nil"/>
              <w:left w:val="nil"/>
              <w:bottom w:val="single" w:sz="8" w:space="0" w:color="auto"/>
              <w:right w:val="single" w:sz="8"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52%</w:t>
            </w:r>
          </w:p>
        </w:tc>
      </w:tr>
    </w:tbl>
    <w:p w:rsidR="008F45A9" w:rsidRDefault="008F45A9"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640" w:type="dxa"/>
        <w:tblInd w:w="93" w:type="dxa"/>
        <w:tblLook w:val="04A0"/>
      </w:tblPr>
      <w:tblGrid>
        <w:gridCol w:w="1620"/>
        <w:gridCol w:w="1360"/>
        <w:gridCol w:w="1660"/>
        <w:gridCol w:w="1720"/>
        <w:gridCol w:w="1360"/>
        <w:gridCol w:w="1480"/>
        <w:gridCol w:w="1440"/>
      </w:tblGrid>
      <w:tr w:rsidR="008F45A9" w:rsidRPr="008F45A9" w:rsidTr="008F45A9">
        <w:trPr>
          <w:trHeight w:val="450"/>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8F45A9" w:rsidRPr="008F45A9" w:rsidRDefault="008F45A9" w:rsidP="008F45A9">
            <w:pPr>
              <w:jc w:val="center"/>
              <w:rPr>
                <w:rFonts w:ascii="Calibri" w:hAnsi="Calibri"/>
                <w:b/>
                <w:bCs/>
                <w:sz w:val="18"/>
                <w:szCs w:val="18"/>
              </w:rPr>
            </w:pPr>
            <w:r w:rsidRPr="008F45A9">
              <w:rPr>
                <w:rFonts w:ascii="Calibri" w:hAnsi="Calibri"/>
                <w:b/>
                <w:bCs/>
                <w:sz w:val="18"/>
                <w:szCs w:val="18"/>
              </w:rPr>
              <w:lastRenderedPageBreak/>
              <w:t>Uttarakhand - Almora- Service Delivery - Apr'13 to Mar'14</w:t>
            </w:r>
          </w:p>
        </w:tc>
      </w:tr>
      <w:tr w:rsidR="008F45A9" w:rsidRPr="008F45A9" w:rsidTr="008F45A9">
        <w:trPr>
          <w:trHeight w:val="960"/>
        </w:trPr>
        <w:tc>
          <w:tcPr>
            <w:tcW w:w="1620" w:type="dxa"/>
            <w:tcBorders>
              <w:top w:val="nil"/>
              <w:left w:val="single" w:sz="8" w:space="0" w:color="auto"/>
              <w:bottom w:val="nil"/>
              <w:right w:val="nil"/>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Total IPD</w:t>
            </w:r>
          </w:p>
        </w:tc>
        <w:tc>
          <w:tcPr>
            <w:tcW w:w="1660" w:type="dxa"/>
            <w:tcBorders>
              <w:top w:val="nil"/>
              <w:left w:val="nil"/>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AYUSH</w:t>
            </w:r>
          </w:p>
        </w:tc>
        <w:tc>
          <w:tcPr>
            <w:tcW w:w="1480" w:type="dxa"/>
            <w:tcBorders>
              <w:top w:val="single" w:sz="4" w:space="0" w:color="auto"/>
              <w:left w:val="nil"/>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Adolescent counselling services</w:t>
            </w:r>
          </w:p>
        </w:tc>
      </w:tr>
      <w:tr w:rsidR="008F45A9" w:rsidRPr="008F45A9" w:rsidTr="008F45A9">
        <w:trPr>
          <w:trHeight w:val="390"/>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397,118</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21,152</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767</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983</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17,463</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13,591</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65</w:t>
            </w:r>
          </w:p>
        </w:tc>
      </w:tr>
      <w:tr w:rsidR="008F45A9" w:rsidRPr="008F45A9" w:rsidTr="008F45A9">
        <w:trPr>
          <w:trHeight w:val="1200"/>
        </w:trPr>
        <w:tc>
          <w:tcPr>
            <w:tcW w:w="1620" w:type="dxa"/>
            <w:tcBorders>
              <w:top w:val="nil"/>
              <w:left w:val="single" w:sz="8" w:space="0" w:color="auto"/>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OPD Visit Per 1000 Population</w:t>
            </w:r>
          </w:p>
        </w:tc>
        <w:tc>
          <w:tcPr>
            <w:tcW w:w="1360" w:type="dxa"/>
            <w:tcBorders>
              <w:top w:val="nil"/>
              <w:left w:val="nil"/>
              <w:bottom w:val="nil"/>
              <w:right w:val="nil"/>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AYUSH as %ge of OPD</w:t>
            </w:r>
          </w:p>
        </w:tc>
        <w:tc>
          <w:tcPr>
            <w:tcW w:w="1480" w:type="dxa"/>
            <w:tcBorders>
              <w:top w:val="nil"/>
              <w:left w:val="nil"/>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Dental Procedures as %ge of OPD</w:t>
            </w:r>
          </w:p>
        </w:tc>
        <w:tc>
          <w:tcPr>
            <w:tcW w:w="1440" w:type="dxa"/>
            <w:tcBorders>
              <w:top w:val="nil"/>
              <w:left w:val="nil"/>
              <w:bottom w:val="nil"/>
              <w:right w:val="single" w:sz="8"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Adolescent counselling services as %ge of OPD</w:t>
            </w:r>
          </w:p>
        </w:tc>
      </w:tr>
      <w:tr w:rsidR="008F45A9" w:rsidRPr="008F45A9" w:rsidTr="008F45A9">
        <w:trPr>
          <w:trHeight w:val="390"/>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639.4</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34.1</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123.5</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0.2%</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4.4%</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3.42%</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0.0%</w:t>
            </w:r>
          </w:p>
        </w:tc>
      </w:tr>
    </w:tbl>
    <w:p w:rsidR="008F45A9" w:rsidRDefault="008F45A9" w:rsidP="00D440F0">
      <w:pPr>
        <w:jc w:val="center"/>
      </w:pPr>
    </w:p>
    <w:p w:rsidR="008F45A9" w:rsidRDefault="008F45A9" w:rsidP="00D440F0">
      <w:pPr>
        <w:jc w:val="center"/>
      </w:pPr>
    </w:p>
    <w:p w:rsidR="008F45A9" w:rsidRDefault="008F45A9" w:rsidP="00D440F0">
      <w:pPr>
        <w:jc w:val="center"/>
      </w:pPr>
    </w:p>
    <w:tbl>
      <w:tblPr>
        <w:tblW w:w="10640" w:type="dxa"/>
        <w:jc w:val="center"/>
        <w:tblInd w:w="93" w:type="dxa"/>
        <w:tblLook w:val="04A0"/>
      </w:tblPr>
      <w:tblGrid>
        <w:gridCol w:w="2580"/>
        <w:gridCol w:w="2200"/>
        <w:gridCol w:w="1560"/>
        <w:gridCol w:w="1560"/>
        <w:gridCol w:w="1360"/>
        <w:gridCol w:w="1380"/>
      </w:tblGrid>
      <w:tr w:rsidR="008F45A9" w:rsidRPr="008F45A9" w:rsidTr="008F45A9">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8F45A9" w:rsidRPr="008F45A9" w:rsidRDefault="008F45A9" w:rsidP="008F45A9">
            <w:pPr>
              <w:jc w:val="center"/>
              <w:rPr>
                <w:rFonts w:ascii="Calibri" w:hAnsi="Calibri"/>
                <w:b/>
                <w:bCs/>
                <w:sz w:val="18"/>
                <w:szCs w:val="18"/>
              </w:rPr>
            </w:pPr>
            <w:r w:rsidRPr="008F45A9">
              <w:rPr>
                <w:rFonts w:ascii="Calibri" w:hAnsi="Calibri"/>
                <w:b/>
                <w:bCs/>
                <w:sz w:val="18"/>
                <w:szCs w:val="18"/>
              </w:rPr>
              <w:t>Uttarakhand - Almora- Childhood Disease - Vaccine Preventable -Apr'13 to Mar'14</w:t>
            </w:r>
          </w:p>
        </w:tc>
      </w:tr>
      <w:tr w:rsidR="008F45A9" w:rsidRPr="008F45A9" w:rsidTr="008F45A9">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Measles</w:t>
            </w:r>
          </w:p>
        </w:tc>
      </w:tr>
      <w:tr w:rsidR="008F45A9" w:rsidRPr="008F45A9" w:rsidTr="008F45A9">
        <w:trPr>
          <w:trHeight w:val="46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w:t>
            </w:r>
          </w:p>
        </w:tc>
        <w:tc>
          <w:tcPr>
            <w:tcW w:w="1560" w:type="dxa"/>
            <w:tcBorders>
              <w:top w:val="nil"/>
              <w:left w:val="single" w:sz="8" w:space="0" w:color="000000"/>
              <w:bottom w:val="nil"/>
              <w:right w:val="nil"/>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w:t>
            </w:r>
          </w:p>
        </w:tc>
        <w:tc>
          <w:tcPr>
            <w:tcW w:w="1360" w:type="dxa"/>
            <w:tcBorders>
              <w:top w:val="nil"/>
              <w:left w:val="single" w:sz="4" w:space="0" w:color="auto"/>
              <w:bottom w:val="nil"/>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w:t>
            </w:r>
          </w:p>
        </w:tc>
        <w:tc>
          <w:tcPr>
            <w:tcW w:w="1380" w:type="dxa"/>
            <w:tcBorders>
              <w:top w:val="nil"/>
              <w:left w:val="nil"/>
              <w:bottom w:val="nil"/>
              <w:right w:val="single" w:sz="8"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58</w:t>
            </w:r>
          </w:p>
        </w:tc>
      </w:tr>
      <w:tr w:rsidR="008F45A9" w:rsidRPr="008F45A9" w:rsidTr="008F45A9">
        <w:trPr>
          <w:trHeight w:val="420"/>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Uttarakhand - Almora-Childhood Disease - Others - Apr'13 to Mar'14</w:t>
            </w:r>
          </w:p>
        </w:tc>
        <w:tc>
          <w:tcPr>
            <w:tcW w:w="4300" w:type="dxa"/>
            <w:gridSpan w:val="3"/>
            <w:vMerge w:val="restart"/>
            <w:tcBorders>
              <w:top w:val="single" w:sz="8" w:space="0" w:color="auto"/>
              <w:left w:val="single" w:sz="8" w:space="0" w:color="auto"/>
              <w:right w:val="single" w:sz="8" w:space="0" w:color="auto"/>
            </w:tcBorders>
            <w:shd w:val="clear" w:color="000000" w:fill="F2DDDC"/>
            <w:vAlign w:val="center"/>
            <w:hideMark/>
          </w:tcPr>
          <w:p w:rsidR="008F45A9" w:rsidRPr="008F45A9" w:rsidRDefault="008F45A9" w:rsidP="008F45A9">
            <w:pPr>
              <w:jc w:val="center"/>
              <w:rPr>
                <w:rFonts w:ascii="Calibri" w:hAnsi="Calibri"/>
                <w:sz w:val="16"/>
                <w:szCs w:val="16"/>
              </w:rPr>
            </w:pPr>
          </w:p>
        </w:tc>
      </w:tr>
      <w:tr w:rsidR="008F45A9" w:rsidRPr="008F45A9" w:rsidTr="008F45A9">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Malaria</w:t>
            </w:r>
          </w:p>
        </w:tc>
        <w:tc>
          <w:tcPr>
            <w:tcW w:w="1560" w:type="dxa"/>
            <w:tcBorders>
              <w:top w:val="nil"/>
              <w:left w:val="nil"/>
              <w:bottom w:val="single" w:sz="4" w:space="0" w:color="000000"/>
              <w:right w:val="nil"/>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Number admitted with Respiratory Infections</w:t>
            </w:r>
          </w:p>
        </w:tc>
        <w:tc>
          <w:tcPr>
            <w:tcW w:w="4300" w:type="dxa"/>
            <w:gridSpan w:val="3"/>
            <w:vMerge/>
            <w:tcBorders>
              <w:left w:val="single" w:sz="8" w:space="0" w:color="auto"/>
              <w:right w:val="single" w:sz="8" w:space="0" w:color="auto"/>
            </w:tcBorders>
            <w:shd w:val="clear" w:color="000000" w:fill="F2DDDC"/>
            <w:vAlign w:val="center"/>
            <w:hideMark/>
          </w:tcPr>
          <w:p w:rsidR="008F45A9" w:rsidRPr="008F45A9" w:rsidRDefault="008F45A9" w:rsidP="008F45A9">
            <w:pPr>
              <w:jc w:val="center"/>
              <w:rPr>
                <w:rFonts w:ascii="Calibri" w:hAnsi="Calibri"/>
                <w:sz w:val="16"/>
                <w:szCs w:val="16"/>
              </w:rPr>
            </w:pPr>
          </w:p>
        </w:tc>
      </w:tr>
      <w:tr w:rsidR="008F45A9" w:rsidRPr="008F45A9" w:rsidTr="008F45A9">
        <w:trPr>
          <w:trHeight w:val="46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1,261</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17</w:t>
            </w:r>
          </w:p>
        </w:tc>
        <w:tc>
          <w:tcPr>
            <w:tcW w:w="1560" w:type="dxa"/>
            <w:tcBorders>
              <w:top w:val="nil"/>
              <w:left w:val="single" w:sz="8" w:space="0" w:color="auto"/>
              <w:bottom w:val="single" w:sz="8" w:space="0" w:color="auto"/>
              <w:right w:val="nil"/>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1,006</w:t>
            </w:r>
          </w:p>
        </w:tc>
        <w:tc>
          <w:tcPr>
            <w:tcW w:w="4300" w:type="dxa"/>
            <w:gridSpan w:val="3"/>
            <w:vMerge/>
            <w:tcBorders>
              <w:left w:val="single" w:sz="8" w:space="0" w:color="auto"/>
              <w:bottom w:val="single" w:sz="8" w:space="0" w:color="auto"/>
              <w:right w:val="single" w:sz="8" w:space="0" w:color="auto"/>
            </w:tcBorders>
            <w:shd w:val="clear" w:color="000000" w:fill="F2DDDC"/>
            <w:vAlign w:val="center"/>
            <w:hideMark/>
          </w:tcPr>
          <w:p w:rsidR="008F45A9" w:rsidRPr="008F45A9" w:rsidRDefault="008F45A9" w:rsidP="008F45A9">
            <w:pPr>
              <w:jc w:val="center"/>
              <w:rPr>
                <w:rFonts w:ascii="Calibri" w:hAnsi="Calibri"/>
                <w:sz w:val="16"/>
                <w:szCs w:val="16"/>
              </w:rPr>
            </w:pPr>
          </w:p>
        </w:tc>
      </w:tr>
    </w:tbl>
    <w:p w:rsidR="008F45A9" w:rsidRDefault="008F45A9" w:rsidP="00D440F0">
      <w:pPr>
        <w:jc w:val="center"/>
      </w:pPr>
    </w:p>
    <w:p w:rsidR="004D687A" w:rsidRDefault="004D687A" w:rsidP="00D440F0">
      <w:pPr>
        <w:jc w:val="center"/>
      </w:pPr>
    </w:p>
    <w:p w:rsidR="008F45A9" w:rsidRDefault="008F45A9"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8F45A9" w:rsidRPr="008F45A9" w:rsidTr="008F45A9">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8F45A9" w:rsidRPr="008F45A9" w:rsidRDefault="008F45A9" w:rsidP="008F45A9">
            <w:pPr>
              <w:jc w:val="center"/>
              <w:rPr>
                <w:rFonts w:ascii="Calibri" w:hAnsi="Calibri"/>
                <w:b/>
                <w:bCs/>
                <w:sz w:val="18"/>
                <w:szCs w:val="18"/>
              </w:rPr>
            </w:pPr>
            <w:r w:rsidRPr="008F45A9">
              <w:rPr>
                <w:rFonts w:ascii="Calibri" w:hAnsi="Calibri"/>
                <w:b/>
                <w:bCs/>
                <w:sz w:val="18"/>
                <w:szCs w:val="18"/>
              </w:rPr>
              <w:t>Uttarakhand - Almora- Lab Services - Apr'13 to Mar'14</w:t>
            </w:r>
          </w:p>
        </w:tc>
      </w:tr>
      <w:tr w:rsidR="008F45A9" w:rsidRPr="008F45A9" w:rsidTr="008F45A9">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Total Population</w:t>
            </w:r>
          </w:p>
        </w:tc>
        <w:tc>
          <w:tcPr>
            <w:tcW w:w="2500" w:type="dxa"/>
            <w:gridSpan w:val="2"/>
            <w:tcBorders>
              <w:top w:val="nil"/>
              <w:left w:val="nil"/>
              <w:bottom w:val="nil"/>
              <w:right w:val="single" w:sz="4" w:space="0" w:color="000000"/>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Total HB tested</w:t>
            </w:r>
          </w:p>
        </w:tc>
        <w:tc>
          <w:tcPr>
            <w:tcW w:w="2900" w:type="dxa"/>
            <w:gridSpan w:val="2"/>
            <w:tcBorders>
              <w:top w:val="nil"/>
              <w:left w:val="nil"/>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Total VDRL Tested</w:t>
            </w:r>
          </w:p>
        </w:tc>
        <w:tc>
          <w:tcPr>
            <w:tcW w:w="1140" w:type="dxa"/>
            <w:tcBorders>
              <w:top w:val="nil"/>
              <w:left w:val="nil"/>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Total Widal Test Conducted</w:t>
            </w:r>
          </w:p>
        </w:tc>
        <w:tc>
          <w:tcPr>
            <w:tcW w:w="1080" w:type="dxa"/>
            <w:tcBorders>
              <w:top w:val="nil"/>
              <w:left w:val="nil"/>
              <w:bottom w:val="nil"/>
              <w:right w:val="single" w:sz="8"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Blood Smear Examined</w:t>
            </w:r>
          </w:p>
        </w:tc>
      </w:tr>
      <w:tr w:rsidR="008F45A9" w:rsidRPr="008F45A9" w:rsidTr="008F45A9">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621,081</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24,746</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9,183</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4,393</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6,315</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3,542</w:t>
            </w:r>
          </w:p>
        </w:tc>
      </w:tr>
      <w:tr w:rsidR="008F45A9" w:rsidRPr="008F45A9" w:rsidTr="008F45A9">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Total OPD</w:t>
            </w:r>
          </w:p>
        </w:tc>
        <w:tc>
          <w:tcPr>
            <w:tcW w:w="1300" w:type="dxa"/>
            <w:tcBorders>
              <w:top w:val="nil"/>
              <w:left w:val="nil"/>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HB test conducted as %age of OPD</w:t>
            </w:r>
          </w:p>
        </w:tc>
        <w:tc>
          <w:tcPr>
            <w:tcW w:w="1200" w:type="dxa"/>
            <w:tcBorders>
              <w:top w:val="nil"/>
              <w:left w:val="nil"/>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HB&lt;7gm  as %age of HB tested</w:t>
            </w:r>
          </w:p>
        </w:tc>
        <w:tc>
          <w:tcPr>
            <w:tcW w:w="1540" w:type="dxa"/>
            <w:tcBorders>
              <w:top w:val="nil"/>
              <w:left w:val="nil"/>
              <w:bottom w:val="nil"/>
              <w:right w:val="nil"/>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HIV positive  as %age of HIV tested</w:t>
            </w:r>
          </w:p>
        </w:tc>
        <w:tc>
          <w:tcPr>
            <w:tcW w:w="1180" w:type="dxa"/>
            <w:tcBorders>
              <w:top w:val="nil"/>
              <w:left w:val="nil"/>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VDRL test conducted as %age of OPD</w:t>
            </w:r>
          </w:p>
        </w:tc>
        <w:tc>
          <w:tcPr>
            <w:tcW w:w="1140" w:type="dxa"/>
            <w:tcBorders>
              <w:top w:val="nil"/>
              <w:left w:val="nil"/>
              <w:bottom w:val="nil"/>
              <w:right w:val="single" w:sz="4"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Widal test conducted as %age of OPD</w:t>
            </w:r>
          </w:p>
        </w:tc>
        <w:tc>
          <w:tcPr>
            <w:tcW w:w="1080" w:type="dxa"/>
            <w:tcBorders>
              <w:top w:val="nil"/>
              <w:left w:val="nil"/>
              <w:bottom w:val="nil"/>
              <w:right w:val="single" w:sz="8" w:space="0" w:color="auto"/>
            </w:tcBorders>
            <w:shd w:val="clear" w:color="000000" w:fill="F2DDDC"/>
            <w:vAlign w:val="center"/>
            <w:hideMark/>
          </w:tcPr>
          <w:p w:rsidR="008F45A9" w:rsidRPr="008F45A9" w:rsidRDefault="008F45A9" w:rsidP="008F45A9">
            <w:pPr>
              <w:jc w:val="center"/>
              <w:rPr>
                <w:rFonts w:ascii="Calibri" w:hAnsi="Calibri"/>
                <w:b/>
                <w:bCs/>
                <w:sz w:val="16"/>
                <w:szCs w:val="16"/>
              </w:rPr>
            </w:pPr>
            <w:r w:rsidRPr="008F45A9">
              <w:rPr>
                <w:rFonts w:ascii="Calibri" w:hAnsi="Calibri"/>
                <w:b/>
                <w:bCs/>
                <w:sz w:val="16"/>
                <w:szCs w:val="16"/>
              </w:rPr>
              <w:t>Blood Smear Examined as % of Population</w:t>
            </w:r>
          </w:p>
        </w:tc>
      </w:tr>
      <w:tr w:rsidR="008F45A9" w:rsidRPr="008F45A9" w:rsidTr="008F45A9">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397,118</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6.2%</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2.0%</w:t>
            </w:r>
          </w:p>
        </w:tc>
        <w:tc>
          <w:tcPr>
            <w:tcW w:w="1540" w:type="dxa"/>
            <w:tcBorders>
              <w:top w:val="single" w:sz="8" w:space="0" w:color="auto"/>
              <w:left w:val="nil"/>
              <w:bottom w:val="single" w:sz="8" w:space="0" w:color="auto"/>
              <w:right w:val="nil"/>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2.3%</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0.2%</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1.1%</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1.59%</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45A9" w:rsidRPr="008F45A9" w:rsidRDefault="008F45A9" w:rsidP="008F45A9">
            <w:pPr>
              <w:jc w:val="center"/>
              <w:rPr>
                <w:rFonts w:ascii="Calibri" w:hAnsi="Calibri"/>
                <w:sz w:val="16"/>
                <w:szCs w:val="16"/>
              </w:rPr>
            </w:pPr>
            <w:r w:rsidRPr="008F45A9">
              <w:rPr>
                <w:rFonts w:ascii="Calibri" w:hAnsi="Calibri"/>
                <w:sz w:val="16"/>
                <w:szCs w:val="16"/>
              </w:rPr>
              <w:t>0.57%</w:t>
            </w:r>
          </w:p>
        </w:tc>
      </w:tr>
    </w:tbl>
    <w:p w:rsidR="008F45A9" w:rsidRDefault="008F45A9"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8F45A9" w:rsidRDefault="008F45A9"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tblPr>
      <w:tblGrid>
        <w:gridCol w:w="10480"/>
      </w:tblGrid>
      <w:tr w:rsidR="00334DF9" w:rsidRPr="00334DF9" w:rsidTr="00334DF9">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334DF9" w:rsidRDefault="00334DF9" w:rsidP="00334DF9">
            <w:pPr>
              <w:jc w:val="center"/>
              <w:rPr>
                <w:rFonts w:ascii="Calibri" w:hAnsi="Calibri"/>
                <w:b/>
                <w:bCs/>
                <w:color w:val="FFFFFF"/>
                <w:sz w:val="72"/>
                <w:szCs w:val="72"/>
              </w:rPr>
            </w:pPr>
            <w:r w:rsidRPr="00334DF9">
              <w:rPr>
                <w:rFonts w:ascii="Calibri" w:hAnsi="Calibri"/>
                <w:b/>
                <w:bCs/>
                <w:color w:val="FFFFFF"/>
                <w:sz w:val="72"/>
                <w:szCs w:val="72"/>
              </w:rPr>
              <w:t xml:space="preserve">Uttarakhand - Almora </w:t>
            </w:r>
            <w:r>
              <w:rPr>
                <w:rFonts w:ascii="Calibri" w:hAnsi="Calibri"/>
                <w:b/>
                <w:bCs/>
                <w:color w:val="FFFFFF"/>
                <w:sz w:val="72"/>
                <w:szCs w:val="72"/>
              </w:rPr>
              <w:t>–</w:t>
            </w:r>
            <w:r w:rsidRPr="00334DF9">
              <w:rPr>
                <w:rFonts w:ascii="Calibri" w:hAnsi="Calibri"/>
                <w:b/>
                <w:bCs/>
                <w:color w:val="FFFFFF"/>
                <w:sz w:val="72"/>
                <w:szCs w:val="72"/>
              </w:rPr>
              <w:t xml:space="preserve"> </w:t>
            </w:r>
          </w:p>
          <w:p w:rsidR="00334DF9" w:rsidRPr="00334DF9" w:rsidRDefault="00334DF9" w:rsidP="00334DF9">
            <w:pPr>
              <w:jc w:val="center"/>
              <w:rPr>
                <w:rFonts w:ascii="Calibri" w:hAnsi="Calibri"/>
                <w:b/>
                <w:bCs/>
                <w:color w:val="FFFFFF"/>
                <w:sz w:val="72"/>
                <w:szCs w:val="72"/>
              </w:rPr>
            </w:pPr>
            <w:r w:rsidRPr="00334DF9">
              <w:rPr>
                <w:rFonts w:ascii="Calibri" w:hAnsi="Calibri"/>
                <w:b/>
                <w:bCs/>
                <w:color w:val="FFFFFF"/>
                <w:sz w:val="72"/>
                <w:szCs w:val="72"/>
              </w:rPr>
              <w:t>Mortality Data - Apr'13 to Mar'14</w:t>
            </w:r>
          </w:p>
        </w:tc>
      </w:tr>
      <w:tr w:rsidR="00334DF9" w:rsidRPr="00334DF9" w:rsidTr="00334DF9">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334DF9" w:rsidRPr="00334DF9" w:rsidRDefault="00334DF9" w:rsidP="00334DF9">
            <w:pPr>
              <w:rPr>
                <w:rFonts w:ascii="Calibri" w:hAnsi="Calibri"/>
                <w:b/>
                <w:bCs/>
                <w:color w:val="FFFFFF"/>
                <w:sz w:val="72"/>
                <w:szCs w:val="72"/>
              </w:rPr>
            </w:pPr>
          </w:p>
        </w:tc>
      </w:tr>
      <w:tr w:rsidR="00334DF9" w:rsidRPr="00334DF9" w:rsidTr="00334DF9">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334DF9" w:rsidRPr="00334DF9" w:rsidRDefault="00334DF9" w:rsidP="00334DF9">
            <w:pPr>
              <w:rPr>
                <w:rFonts w:ascii="Calibri" w:hAnsi="Calibri"/>
                <w:b/>
                <w:bCs/>
                <w:color w:val="FFFFFF"/>
                <w:sz w:val="72"/>
                <w:szCs w:val="72"/>
              </w:rPr>
            </w:pPr>
          </w:p>
        </w:tc>
      </w:tr>
      <w:tr w:rsidR="00334DF9" w:rsidRPr="00334DF9" w:rsidTr="00334DF9">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334DF9" w:rsidRPr="00334DF9" w:rsidRDefault="00334DF9" w:rsidP="00334DF9">
            <w:pPr>
              <w:rPr>
                <w:rFonts w:ascii="Calibri" w:hAnsi="Calibri"/>
                <w:b/>
                <w:bCs/>
                <w:color w:val="FFFFFF"/>
                <w:sz w:val="72"/>
                <w:szCs w:val="72"/>
              </w:rPr>
            </w:pPr>
          </w:p>
        </w:tc>
      </w:tr>
    </w:tbl>
    <w:p w:rsidR="00334DF9" w:rsidRDefault="00334DF9"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334DF9" w:rsidRPr="00334DF9" w:rsidTr="00334DF9">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334DF9" w:rsidRPr="00334DF9" w:rsidRDefault="00334DF9" w:rsidP="00334DF9">
            <w:pPr>
              <w:jc w:val="center"/>
              <w:rPr>
                <w:rFonts w:ascii="Calibri" w:hAnsi="Calibri"/>
                <w:b/>
                <w:bCs/>
                <w:sz w:val="18"/>
                <w:szCs w:val="18"/>
              </w:rPr>
            </w:pPr>
            <w:r w:rsidRPr="00334DF9">
              <w:rPr>
                <w:rFonts w:ascii="Calibri" w:hAnsi="Calibri"/>
                <w:b/>
                <w:bCs/>
                <w:sz w:val="18"/>
                <w:szCs w:val="18"/>
              </w:rPr>
              <w:lastRenderedPageBreak/>
              <w:t>Uttarakhand - Almora - Mortality  - Major Causes Group - Apr'13 to Mar'14</w:t>
            </w:r>
          </w:p>
        </w:tc>
      </w:tr>
      <w:tr w:rsidR="00334DF9" w:rsidRPr="00334DF9" w:rsidTr="00334DF9">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 xml:space="preserve">Reported deaths </w:t>
            </w:r>
          </w:p>
        </w:tc>
      </w:tr>
      <w:tr w:rsidR="00334DF9" w:rsidRPr="00334DF9" w:rsidTr="00334DF9">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334DF9" w:rsidRPr="00334DF9" w:rsidRDefault="00334DF9" w:rsidP="00334DF9">
            <w:pPr>
              <w:rPr>
                <w:rFonts w:ascii="Calibri" w:hAnsi="Calibri"/>
                <w:b/>
                <w:bCs/>
                <w:sz w:val="16"/>
                <w:szCs w:val="16"/>
              </w:rPr>
            </w:pPr>
            <w:r w:rsidRPr="00334DF9">
              <w:rPr>
                <w:rFonts w:ascii="Calibri" w:hAnsi="Calibri"/>
                <w:b/>
                <w:bCs/>
                <w:sz w:val="16"/>
                <w:szCs w:val="16"/>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334DF9" w:rsidRPr="00334DF9" w:rsidRDefault="00334DF9" w:rsidP="00334DF9">
            <w:pPr>
              <w:rPr>
                <w:rFonts w:ascii="Calibri" w:hAnsi="Calibri"/>
                <w:sz w:val="16"/>
                <w:szCs w:val="16"/>
              </w:rPr>
            </w:pPr>
            <w:r w:rsidRPr="00334DF9">
              <w:rPr>
                <w:rFonts w:ascii="Calibri" w:hAnsi="Calibri"/>
                <w:sz w:val="16"/>
                <w:szCs w:val="16"/>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240</w:t>
            </w:r>
          </w:p>
        </w:tc>
      </w:tr>
      <w:tr w:rsidR="00334DF9" w:rsidRPr="00334DF9" w:rsidTr="00334DF9">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334DF9" w:rsidRPr="00334DF9" w:rsidRDefault="00334DF9" w:rsidP="00334DF9">
            <w:pPr>
              <w:rPr>
                <w:rFonts w:ascii="Calibri" w:hAnsi="Calibri"/>
                <w:b/>
                <w:bCs/>
                <w:sz w:val="16"/>
                <w:szCs w:val="16"/>
              </w:rPr>
            </w:pPr>
            <w:r w:rsidRPr="00334DF9">
              <w:rPr>
                <w:rFonts w:ascii="Calibri" w:hAnsi="Calibri"/>
                <w:b/>
                <w:bCs/>
                <w:sz w:val="16"/>
                <w:szCs w:val="16"/>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334DF9" w:rsidRPr="00334DF9" w:rsidRDefault="00334DF9" w:rsidP="00334DF9">
            <w:pPr>
              <w:rPr>
                <w:rFonts w:ascii="Calibri" w:hAnsi="Calibri"/>
                <w:sz w:val="16"/>
                <w:szCs w:val="16"/>
              </w:rPr>
            </w:pPr>
            <w:r w:rsidRPr="00334DF9">
              <w:rPr>
                <w:rFonts w:ascii="Calibri" w:hAnsi="Calibri"/>
                <w:sz w:val="16"/>
                <w:szCs w:val="16"/>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56</w:t>
            </w:r>
          </w:p>
        </w:tc>
      </w:tr>
      <w:tr w:rsidR="00334DF9" w:rsidRPr="00334DF9" w:rsidTr="00334DF9">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334DF9" w:rsidRPr="00334DF9" w:rsidRDefault="00334DF9" w:rsidP="00334DF9">
            <w:pPr>
              <w:rPr>
                <w:rFonts w:ascii="Calibri" w:hAnsi="Calibri"/>
                <w:b/>
                <w:bCs/>
                <w:sz w:val="16"/>
                <w:szCs w:val="16"/>
              </w:rPr>
            </w:pPr>
            <w:r w:rsidRPr="00334DF9">
              <w:rPr>
                <w:rFonts w:ascii="Calibri" w:hAnsi="Calibri"/>
                <w:b/>
                <w:bCs/>
                <w:sz w:val="16"/>
                <w:szCs w:val="16"/>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334DF9" w:rsidRPr="00334DF9" w:rsidRDefault="00334DF9" w:rsidP="00334DF9">
            <w:pPr>
              <w:rPr>
                <w:rFonts w:ascii="Calibri" w:hAnsi="Calibri"/>
                <w:sz w:val="16"/>
                <w:szCs w:val="16"/>
              </w:rPr>
            </w:pPr>
            <w:r w:rsidRPr="00334DF9">
              <w:rPr>
                <w:rFonts w:ascii="Calibri" w:hAnsi="Calibri"/>
                <w:sz w:val="16"/>
                <w:szCs w:val="16"/>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16</w:t>
            </w:r>
          </w:p>
        </w:tc>
      </w:tr>
      <w:tr w:rsidR="00334DF9" w:rsidRPr="00334DF9" w:rsidTr="00334DF9">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334DF9" w:rsidRPr="00334DF9" w:rsidRDefault="00334DF9" w:rsidP="00334DF9">
            <w:pPr>
              <w:rPr>
                <w:rFonts w:ascii="Calibri" w:hAnsi="Calibri"/>
                <w:b/>
                <w:bCs/>
                <w:sz w:val="16"/>
                <w:szCs w:val="16"/>
              </w:rPr>
            </w:pPr>
            <w:r w:rsidRPr="00334DF9">
              <w:rPr>
                <w:rFonts w:ascii="Calibri" w:hAnsi="Calibri"/>
                <w:b/>
                <w:bCs/>
                <w:sz w:val="16"/>
                <w:szCs w:val="16"/>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334DF9" w:rsidRPr="00334DF9" w:rsidRDefault="00334DF9" w:rsidP="00334DF9">
            <w:pPr>
              <w:rPr>
                <w:rFonts w:ascii="Calibri" w:hAnsi="Calibri"/>
                <w:sz w:val="16"/>
                <w:szCs w:val="16"/>
              </w:rPr>
            </w:pPr>
            <w:r w:rsidRPr="00334DF9">
              <w:rPr>
                <w:rFonts w:ascii="Calibri" w:hAnsi="Calibri"/>
                <w:sz w:val="16"/>
                <w:szCs w:val="16"/>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32</w:t>
            </w:r>
          </w:p>
        </w:tc>
      </w:tr>
    </w:tbl>
    <w:p w:rsidR="00334DF9" w:rsidRDefault="00334DF9" w:rsidP="00D440F0">
      <w:pPr>
        <w:jc w:val="center"/>
      </w:pPr>
    </w:p>
    <w:p w:rsidR="004D687A" w:rsidRDefault="004D687A" w:rsidP="00D440F0">
      <w:pPr>
        <w:jc w:val="center"/>
      </w:pPr>
    </w:p>
    <w:p w:rsidR="00334DF9" w:rsidRDefault="00334DF9" w:rsidP="00D440F0">
      <w:pPr>
        <w:jc w:val="center"/>
      </w:pPr>
    </w:p>
    <w:p w:rsidR="004D687A" w:rsidRDefault="004D687A" w:rsidP="00D440F0">
      <w:pPr>
        <w:jc w:val="center"/>
      </w:pPr>
    </w:p>
    <w:p w:rsidR="00334DF9" w:rsidRDefault="00334DF9" w:rsidP="00D440F0">
      <w:pPr>
        <w:jc w:val="center"/>
      </w:pPr>
    </w:p>
    <w:p w:rsidR="00334DF9" w:rsidRDefault="00334DF9" w:rsidP="00D440F0">
      <w:pPr>
        <w:jc w:val="center"/>
      </w:pPr>
      <w:r w:rsidRPr="00334DF9">
        <w:rPr>
          <w:noProof/>
        </w:rPr>
        <w:drawing>
          <wp:inline distT="0" distB="0" distL="0" distR="0">
            <wp:extent cx="6505575" cy="4371975"/>
            <wp:effectExtent l="57150" t="0" r="47625" b="66675"/>
            <wp:docPr id="1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820" w:type="dxa"/>
        <w:jc w:val="center"/>
        <w:tblInd w:w="93" w:type="dxa"/>
        <w:tblLook w:val="04A0"/>
      </w:tblPr>
      <w:tblGrid>
        <w:gridCol w:w="3100"/>
        <w:gridCol w:w="2160"/>
        <w:gridCol w:w="2200"/>
        <w:gridCol w:w="2360"/>
      </w:tblGrid>
      <w:tr w:rsidR="00334DF9" w:rsidRPr="00334DF9" w:rsidTr="00334DF9">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334DF9" w:rsidRPr="00334DF9" w:rsidRDefault="00334DF9" w:rsidP="00334DF9">
            <w:pPr>
              <w:jc w:val="center"/>
              <w:rPr>
                <w:rFonts w:ascii="Calibri" w:hAnsi="Calibri"/>
                <w:b/>
                <w:bCs/>
                <w:sz w:val="18"/>
                <w:szCs w:val="18"/>
              </w:rPr>
            </w:pPr>
            <w:r w:rsidRPr="00334DF9">
              <w:rPr>
                <w:rFonts w:ascii="Calibri" w:hAnsi="Calibri"/>
                <w:b/>
                <w:bCs/>
                <w:sz w:val="18"/>
                <w:szCs w:val="18"/>
              </w:rPr>
              <w:lastRenderedPageBreak/>
              <w:t>Uttarakhand - Almora-  Still Births, Neonatal , Infant ,Under 5  and Maternal Deaths - Apr'13 to Mar'14</w:t>
            </w:r>
          </w:p>
        </w:tc>
      </w:tr>
      <w:tr w:rsidR="00334DF9" w:rsidRPr="00334DF9" w:rsidTr="00334DF9">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Early Neonatal deaths</w:t>
            </w:r>
          </w:p>
        </w:tc>
      </w:tr>
      <w:tr w:rsidR="00334DF9" w:rsidRPr="00334DF9" w:rsidTr="00334DF9">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8,763</w:t>
            </w:r>
          </w:p>
        </w:tc>
        <w:tc>
          <w:tcPr>
            <w:tcW w:w="2160" w:type="dxa"/>
            <w:tcBorders>
              <w:top w:val="nil"/>
              <w:left w:val="nil"/>
              <w:bottom w:val="nil"/>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9,937</w:t>
            </w:r>
          </w:p>
        </w:tc>
        <w:tc>
          <w:tcPr>
            <w:tcW w:w="2200" w:type="dxa"/>
            <w:tcBorders>
              <w:top w:val="nil"/>
              <w:left w:val="nil"/>
              <w:bottom w:val="nil"/>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172</w:t>
            </w:r>
          </w:p>
        </w:tc>
        <w:tc>
          <w:tcPr>
            <w:tcW w:w="2360" w:type="dxa"/>
            <w:tcBorders>
              <w:top w:val="nil"/>
              <w:left w:val="nil"/>
              <w:bottom w:val="nil"/>
              <w:right w:val="single" w:sz="8"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6</w:t>
            </w:r>
          </w:p>
        </w:tc>
      </w:tr>
      <w:tr w:rsidR="00334DF9" w:rsidRPr="00334DF9" w:rsidTr="00334DF9">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334DF9" w:rsidRPr="00334DF9" w:rsidRDefault="00334DF9" w:rsidP="00334DF9">
            <w:pPr>
              <w:jc w:val="center"/>
              <w:rPr>
                <w:rFonts w:ascii="Calibri" w:hAnsi="Calibri"/>
                <w:sz w:val="18"/>
                <w:szCs w:val="18"/>
              </w:rPr>
            </w:pPr>
            <w:r w:rsidRPr="00334DF9">
              <w:rPr>
                <w:rFonts w:ascii="Calibri" w:hAnsi="Calibri"/>
                <w:sz w:val="18"/>
                <w:szCs w:val="18"/>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334DF9" w:rsidRPr="00334DF9" w:rsidRDefault="00334DF9" w:rsidP="00334DF9">
            <w:pPr>
              <w:jc w:val="center"/>
              <w:rPr>
                <w:rFonts w:ascii="Calibri" w:hAnsi="Calibri"/>
                <w:sz w:val="18"/>
                <w:szCs w:val="18"/>
              </w:rPr>
            </w:pPr>
            <w:r w:rsidRPr="00334DF9">
              <w:rPr>
                <w:rFonts w:ascii="Calibri" w:hAnsi="Calibri"/>
                <w:sz w:val="18"/>
                <w:szCs w:val="18"/>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334DF9" w:rsidRPr="00334DF9" w:rsidRDefault="00334DF9" w:rsidP="00334DF9">
            <w:pPr>
              <w:jc w:val="center"/>
              <w:rPr>
                <w:rFonts w:ascii="Calibri" w:hAnsi="Calibri"/>
                <w:sz w:val="18"/>
                <w:szCs w:val="18"/>
              </w:rPr>
            </w:pPr>
            <w:r w:rsidRPr="00334DF9">
              <w:rPr>
                <w:rFonts w:ascii="Calibri" w:hAnsi="Calibri"/>
                <w:sz w:val="18"/>
                <w:szCs w:val="18"/>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sz w:val="18"/>
                <w:szCs w:val="18"/>
              </w:rPr>
            </w:pPr>
            <w:r w:rsidRPr="00334DF9">
              <w:rPr>
                <w:rFonts w:ascii="Calibri" w:hAnsi="Calibri"/>
                <w:sz w:val="18"/>
                <w:szCs w:val="18"/>
              </w:rPr>
              <w:t>Maternal Deaths</w:t>
            </w:r>
          </w:p>
        </w:tc>
      </w:tr>
      <w:tr w:rsidR="00334DF9" w:rsidRPr="00334DF9" w:rsidTr="00334DF9">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w:t>
            </w:r>
          </w:p>
        </w:tc>
        <w:tc>
          <w:tcPr>
            <w:tcW w:w="2160" w:type="dxa"/>
            <w:tcBorders>
              <w:top w:val="nil"/>
              <w:left w:val="nil"/>
              <w:bottom w:val="nil"/>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10</w:t>
            </w:r>
          </w:p>
        </w:tc>
        <w:tc>
          <w:tcPr>
            <w:tcW w:w="2200" w:type="dxa"/>
            <w:tcBorders>
              <w:top w:val="nil"/>
              <w:left w:val="nil"/>
              <w:bottom w:val="nil"/>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11</w:t>
            </w:r>
          </w:p>
        </w:tc>
        <w:tc>
          <w:tcPr>
            <w:tcW w:w="2360" w:type="dxa"/>
            <w:tcBorders>
              <w:top w:val="nil"/>
              <w:left w:val="nil"/>
              <w:bottom w:val="nil"/>
              <w:right w:val="single" w:sz="8"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3</w:t>
            </w:r>
          </w:p>
        </w:tc>
      </w:tr>
      <w:tr w:rsidR="00334DF9" w:rsidRPr="00334DF9" w:rsidTr="00221E40">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334DF9" w:rsidRPr="00334DF9" w:rsidRDefault="00334DF9" w:rsidP="00334DF9">
            <w:pPr>
              <w:jc w:val="center"/>
              <w:rPr>
                <w:rFonts w:ascii="Calibri" w:hAnsi="Calibri"/>
                <w:b/>
                <w:bCs/>
                <w:sz w:val="18"/>
                <w:szCs w:val="18"/>
              </w:rPr>
            </w:pPr>
            <w:r w:rsidRPr="00334DF9">
              <w:rPr>
                <w:rFonts w:ascii="Calibri" w:hAnsi="Calibri"/>
                <w:b/>
                <w:bCs/>
                <w:sz w:val="18"/>
                <w:szCs w:val="18"/>
              </w:rPr>
              <w:t>Uttarakhand - Almora-  Still Birth Rate, Perinatal,Neonatal &amp; Infant Mortality Rates - Apr'13 to Mar'14</w:t>
            </w:r>
          </w:p>
        </w:tc>
        <w:tc>
          <w:tcPr>
            <w:tcW w:w="2360" w:type="dxa"/>
            <w:vMerge w:val="restart"/>
            <w:tcBorders>
              <w:top w:val="single" w:sz="8" w:space="0" w:color="auto"/>
              <w:left w:val="nil"/>
              <w:right w:val="single" w:sz="8" w:space="0" w:color="auto"/>
            </w:tcBorders>
            <w:shd w:val="clear" w:color="000000" w:fill="F2DDDC"/>
            <w:vAlign w:val="center"/>
            <w:hideMark/>
          </w:tcPr>
          <w:p w:rsidR="00334DF9" w:rsidRPr="00334DF9" w:rsidRDefault="00334DF9" w:rsidP="00334DF9">
            <w:pPr>
              <w:jc w:val="center"/>
              <w:rPr>
                <w:rFonts w:ascii="Calibri" w:hAnsi="Calibri"/>
                <w:sz w:val="16"/>
                <w:szCs w:val="16"/>
              </w:rPr>
            </w:pPr>
          </w:p>
        </w:tc>
      </w:tr>
      <w:tr w:rsidR="00334DF9" w:rsidRPr="00334DF9" w:rsidTr="00221E40">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sz w:val="16"/>
                <w:szCs w:val="16"/>
              </w:rPr>
            </w:pPr>
          </w:p>
        </w:tc>
        <w:tc>
          <w:tcPr>
            <w:tcW w:w="2160" w:type="dxa"/>
            <w:tcBorders>
              <w:top w:val="nil"/>
              <w:left w:val="nil"/>
              <w:bottom w:val="single" w:sz="8" w:space="0" w:color="auto"/>
              <w:right w:val="single" w:sz="4" w:space="0" w:color="auto"/>
            </w:tcBorders>
            <w:shd w:val="clear" w:color="000000" w:fill="F2DDDC"/>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Against Reported Live Births</w:t>
            </w:r>
            <w:r>
              <w:rPr>
                <w:rFonts w:ascii="Calibri" w:hAnsi="Calibri"/>
                <w:sz w:val="16"/>
                <w:szCs w:val="16"/>
              </w:rPr>
              <w:t xml:space="preserve"> </w:t>
            </w:r>
            <w:r w:rsidRPr="00334DF9">
              <w:rPr>
                <w:rFonts w:ascii="Calibri" w:hAnsi="Calibri"/>
                <w:sz w:val="16"/>
                <w:szCs w:val="16"/>
              </w:rPr>
              <w:t xml:space="preserve"> ( 1000)</w:t>
            </w:r>
          </w:p>
        </w:tc>
        <w:tc>
          <w:tcPr>
            <w:tcW w:w="2200" w:type="dxa"/>
            <w:tcBorders>
              <w:top w:val="nil"/>
              <w:left w:val="nil"/>
              <w:bottom w:val="single" w:sz="8"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Against  Estimated Live Births ( 1000)</w:t>
            </w:r>
          </w:p>
        </w:tc>
        <w:tc>
          <w:tcPr>
            <w:tcW w:w="2360" w:type="dxa"/>
            <w:vMerge/>
            <w:tcBorders>
              <w:left w:val="nil"/>
              <w:right w:val="single" w:sz="8"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p>
        </w:tc>
      </w:tr>
      <w:tr w:rsidR="00334DF9" w:rsidRPr="00334DF9" w:rsidTr="00221E40">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19.63</w:t>
            </w:r>
          </w:p>
        </w:tc>
        <w:tc>
          <w:tcPr>
            <w:tcW w:w="2200" w:type="dxa"/>
            <w:tcBorders>
              <w:top w:val="nil"/>
              <w:left w:val="nil"/>
              <w:bottom w:val="single" w:sz="4" w:space="0" w:color="auto"/>
              <w:right w:val="nil"/>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17.31</w:t>
            </w:r>
          </w:p>
        </w:tc>
        <w:tc>
          <w:tcPr>
            <w:tcW w:w="2360" w:type="dxa"/>
            <w:vMerge/>
            <w:tcBorders>
              <w:left w:val="single" w:sz="8"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sz w:val="16"/>
                <w:szCs w:val="16"/>
              </w:rPr>
            </w:pPr>
          </w:p>
        </w:tc>
      </w:tr>
      <w:tr w:rsidR="00334DF9" w:rsidRPr="00334DF9" w:rsidTr="00221E40">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20.31</w:t>
            </w:r>
          </w:p>
        </w:tc>
        <w:tc>
          <w:tcPr>
            <w:tcW w:w="2200" w:type="dxa"/>
            <w:tcBorders>
              <w:top w:val="nil"/>
              <w:left w:val="nil"/>
              <w:bottom w:val="single" w:sz="4" w:space="0" w:color="auto"/>
              <w:right w:val="nil"/>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18</w:t>
            </w:r>
          </w:p>
        </w:tc>
        <w:tc>
          <w:tcPr>
            <w:tcW w:w="2360" w:type="dxa"/>
            <w:vMerge/>
            <w:tcBorders>
              <w:left w:val="single" w:sz="8"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sz w:val="16"/>
                <w:szCs w:val="16"/>
              </w:rPr>
            </w:pPr>
          </w:p>
        </w:tc>
      </w:tr>
      <w:tr w:rsidR="00334DF9" w:rsidRPr="00334DF9" w:rsidTr="00221E40">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0.68</w:t>
            </w:r>
          </w:p>
        </w:tc>
        <w:tc>
          <w:tcPr>
            <w:tcW w:w="2200" w:type="dxa"/>
            <w:tcBorders>
              <w:top w:val="nil"/>
              <w:left w:val="nil"/>
              <w:bottom w:val="single" w:sz="4" w:space="0" w:color="auto"/>
              <w:right w:val="nil"/>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0.60</w:t>
            </w:r>
          </w:p>
        </w:tc>
        <w:tc>
          <w:tcPr>
            <w:tcW w:w="2360" w:type="dxa"/>
            <w:vMerge/>
            <w:tcBorders>
              <w:left w:val="single" w:sz="8"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sz w:val="16"/>
                <w:szCs w:val="16"/>
              </w:rPr>
            </w:pPr>
          </w:p>
        </w:tc>
      </w:tr>
      <w:tr w:rsidR="00334DF9" w:rsidRPr="00334DF9" w:rsidTr="00221E40">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Reported Infant Mortality</w:t>
            </w:r>
          </w:p>
        </w:tc>
        <w:tc>
          <w:tcPr>
            <w:tcW w:w="2160" w:type="dxa"/>
            <w:tcBorders>
              <w:top w:val="nil"/>
              <w:left w:val="nil"/>
              <w:bottom w:val="nil"/>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1.14</w:t>
            </w:r>
          </w:p>
        </w:tc>
        <w:tc>
          <w:tcPr>
            <w:tcW w:w="2200" w:type="dxa"/>
            <w:tcBorders>
              <w:top w:val="nil"/>
              <w:left w:val="nil"/>
              <w:bottom w:val="nil"/>
              <w:right w:val="nil"/>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1.01</w:t>
            </w:r>
          </w:p>
        </w:tc>
        <w:tc>
          <w:tcPr>
            <w:tcW w:w="2360" w:type="dxa"/>
            <w:vMerge/>
            <w:tcBorders>
              <w:left w:val="single" w:sz="8"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sz w:val="16"/>
                <w:szCs w:val="16"/>
              </w:rPr>
            </w:pPr>
          </w:p>
        </w:tc>
      </w:tr>
      <w:tr w:rsidR="00334DF9" w:rsidRPr="00334DF9" w:rsidTr="00221E40">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1.3</w:t>
            </w:r>
          </w:p>
        </w:tc>
        <w:tc>
          <w:tcPr>
            <w:tcW w:w="2200" w:type="dxa"/>
            <w:tcBorders>
              <w:top w:val="single" w:sz="4" w:space="0" w:color="auto"/>
              <w:left w:val="nil"/>
              <w:bottom w:val="single" w:sz="4" w:space="0" w:color="auto"/>
              <w:right w:val="nil"/>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1.11</w:t>
            </w:r>
          </w:p>
        </w:tc>
        <w:tc>
          <w:tcPr>
            <w:tcW w:w="2360" w:type="dxa"/>
            <w:vMerge/>
            <w:tcBorders>
              <w:left w:val="single" w:sz="8" w:space="0" w:color="auto"/>
              <w:bottom w:val="nil"/>
              <w:right w:val="single" w:sz="8" w:space="0" w:color="auto"/>
            </w:tcBorders>
            <w:shd w:val="clear" w:color="000000" w:fill="F2DDDC"/>
            <w:vAlign w:val="center"/>
            <w:hideMark/>
          </w:tcPr>
          <w:p w:rsidR="00334DF9" w:rsidRPr="00334DF9" w:rsidRDefault="00334DF9" w:rsidP="00334DF9">
            <w:pPr>
              <w:jc w:val="center"/>
              <w:rPr>
                <w:rFonts w:ascii="Calibri" w:hAnsi="Calibri"/>
                <w:sz w:val="20"/>
                <w:szCs w:val="20"/>
              </w:rPr>
            </w:pPr>
          </w:p>
        </w:tc>
      </w:tr>
      <w:tr w:rsidR="00334DF9" w:rsidRPr="00334DF9" w:rsidTr="00334DF9">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34.23</w:t>
            </w:r>
          </w:p>
        </w:tc>
        <w:tc>
          <w:tcPr>
            <w:tcW w:w="2200" w:type="dxa"/>
            <w:tcBorders>
              <w:top w:val="nil"/>
              <w:left w:val="nil"/>
              <w:bottom w:val="single" w:sz="8" w:space="0" w:color="auto"/>
              <w:right w:val="nil"/>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30.19</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334DF9" w:rsidRPr="00334DF9" w:rsidRDefault="00334DF9" w:rsidP="00334DF9">
            <w:pPr>
              <w:jc w:val="center"/>
              <w:rPr>
                <w:rFonts w:ascii="Calibri" w:hAnsi="Calibri"/>
                <w:b/>
                <w:bCs/>
                <w:i/>
                <w:iCs/>
                <w:sz w:val="16"/>
                <w:szCs w:val="16"/>
              </w:rPr>
            </w:pPr>
            <w:r w:rsidRPr="00334DF9">
              <w:rPr>
                <w:rFonts w:ascii="Calibri" w:hAnsi="Calibri"/>
                <w:b/>
                <w:bCs/>
                <w:i/>
                <w:iCs/>
                <w:sz w:val="16"/>
                <w:szCs w:val="16"/>
              </w:rPr>
              <w:t>Maternal deaths is against 100000 live births</w:t>
            </w:r>
          </w:p>
        </w:tc>
      </w:tr>
    </w:tbl>
    <w:p w:rsidR="00334DF9" w:rsidRDefault="00334DF9" w:rsidP="00D440F0">
      <w:pPr>
        <w:jc w:val="center"/>
      </w:pPr>
    </w:p>
    <w:p w:rsidR="004D687A" w:rsidRDefault="004D687A" w:rsidP="00D440F0">
      <w:pPr>
        <w:jc w:val="center"/>
      </w:pPr>
    </w:p>
    <w:p w:rsidR="004D687A" w:rsidRDefault="004D687A" w:rsidP="00D440F0">
      <w:pPr>
        <w:jc w:val="center"/>
      </w:pPr>
    </w:p>
    <w:p w:rsidR="00334DF9" w:rsidRDefault="00334DF9" w:rsidP="00D440F0">
      <w:pPr>
        <w:jc w:val="center"/>
      </w:pPr>
    </w:p>
    <w:tbl>
      <w:tblPr>
        <w:tblW w:w="10080" w:type="dxa"/>
        <w:jc w:val="center"/>
        <w:tblInd w:w="93" w:type="dxa"/>
        <w:tblLook w:val="04A0"/>
      </w:tblPr>
      <w:tblGrid>
        <w:gridCol w:w="1500"/>
        <w:gridCol w:w="1780"/>
        <w:gridCol w:w="1240"/>
        <w:gridCol w:w="1160"/>
        <w:gridCol w:w="1360"/>
        <w:gridCol w:w="1020"/>
        <w:gridCol w:w="1120"/>
        <w:gridCol w:w="900"/>
      </w:tblGrid>
      <w:tr w:rsidR="00334DF9" w:rsidRPr="00334DF9" w:rsidTr="00334DF9">
        <w:trPr>
          <w:trHeight w:val="420"/>
          <w:jc w:val="center"/>
        </w:trPr>
        <w:tc>
          <w:tcPr>
            <w:tcW w:w="1008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334DF9" w:rsidRPr="00334DF9" w:rsidRDefault="00334DF9" w:rsidP="00334DF9">
            <w:pPr>
              <w:jc w:val="center"/>
              <w:rPr>
                <w:rFonts w:ascii="Calibri" w:hAnsi="Calibri"/>
                <w:b/>
                <w:bCs/>
                <w:sz w:val="18"/>
                <w:szCs w:val="18"/>
              </w:rPr>
            </w:pPr>
            <w:r w:rsidRPr="00334DF9">
              <w:rPr>
                <w:rFonts w:ascii="Calibri" w:hAnsi="Calibri"/>
                <w:b/>
                <w:bCs/>
                <w:sz w:val="18"/>
                <w:szCs w:val="18"/>
              </w:rPr>
              <w:t>Uttarakhand - Almora - Infant &amp; Child Deaths - Apr'13 to Mar'14</w:t>
            </w:r>
          </w:p>
        </w:tc>
      </w:tr>
      <w:tr w:rsidR="00334DF9" w:rsidRPr="00334DF9" w:rsidTr="00334DF9">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sz w:val="16"/>
                <w:szCs w:val="16"/>
              </w:rPr>
            </w:pPr>
          </w:p>
        </w:tc>
        <w:tc>
          <w:tcPr>
            <w:tcW w:w="1780" w:type="dxa"/>
            <w:tcBorders>
              <w:top w:val="nil"/>
              <w:left w:val="nil"/>
              <w:bottom w:val="single" w:sz="8" w:space="0" w:color="auto"/>
              <w:right w:val="single" w:sz="4"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Total Infant Deaths</w:t>
            </w:r>
          </w:p>
        </w:tc>
        <w:tc>
          <w:tcPr>
            <w:tcW w:w="1120" w:type="dxa"/>
            <w:tcBorders>
              <w:top w:val="nil"/>
              <w:left w:val="nil"/>
              <w:bottom w:val="single" w:sz="8" w:space="0" w:color="auto"/>
              <w:right w:val="single" w:sz="4"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Total Deaths</w:t>
            </w:r>
          </w:p>
        </w:tc>
      </w:tr>
      <w:tr w:rsidR="00334DF9" w:rsidRPr="00334DF9" w:rsidTr="00334DF9">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Total Reported</w:t>
            </w:r>
          </w:p>
        </w:tc>
        <w:tc>
          <w:tcPr>
            <w:tcW w:w="1780" w:type="dxa"/>
            <w:tcBorders>
              <w:top w:val="nil"/>
              <w:left w:val="nil"/>
              <w:bottom w:val="single" w:sz="4" w:space="0" w:color="auto"/>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w:t>
            </w:r>
          </w:p>
        </w:tc>
        <w:tc>
          <w:tcPr>
            <w:tcW w:w="1240" w:type="dxa"/>
            <w:tcBorders>
              <w:top w:val="nil"/>
              <w:left w:val="nil"/>
              <w:bottom w:val="single" w:sz="4" w:space="0" w:color="auto"/>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6</w:t>
            </w:r>
          </w:p>
        </w:tc>
        <w:tc>
          <w:tcPr>
            <w:tcW w:w="1160" w:type="dxa"/>
            <w:tcBorders>
              <w:top w:val="nil"/>
              <w:left w:val="nil"/>
              <w:bottom w:val="single" w:sz="4" w:space="0" w:color="auto"/>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w:t>
            </w:r>
          </w:p>
        </w:tc>
        <w:tc>
          <w:tcPr>
            <w:tcW w:w="1360" w:type="dxa"/>
            <w:tcBorders>
              <w:top w:val="nil"/>
              <w:left w:val="nil"/>
              <w:bottom w:val="single" w:sz="4" w:space="0" w:color="auto"/>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4</w:t>
            </w:r>
          </w:p>
        </w:tc>
        <w:tc>
          <w:tcPr>
            <w:tcW w:w="1020" w:type="dxa"/>
            <w:tcBorders>
              <w:top w:val="nil"/>
              <w:left w:val="nil"/>
              <w:bottom w:val="single" w:sz="4" w:space="0" w:color="auto"/>
              <w:right w:val="single" w:sz="4" w:space="0" w:color="auto"/>
            </w:tcBorders>
            <w:shd w:val="clear" w:color="auto" w:fill="auto"/>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10</w:t>
            </w:r>
          </w:p>
        </w:tc>
        <w:tc>
          <w:tcPr>
            <w:tcW w:w="1120" w:type="dxa"/>
            <w:tcBorders>
              <w:top w:val="nil"/>
              <w:left w:val="nil"/>
              <w:bottom w:val="single" w:sz="4" w:space="0" w:color="auto"/>
              <w:right w:val="single" w:sz="4" w:space="0" w:color="auto"/>
            </w:tcBorders>
            <w:shd w:val="clear" w:color="auto" w:fill="auto"/>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1</w:t>
            </w:r>
          </w:p>
        </w:tc>
        <w:tc>
          <w:tcPr>
            <w:tcW w:w="900" w:type="dxa"/>
            <w:tcBorders>
              <w:top w:val="nil"/>
              <w:left w:val="nil"/>
              <w:bottom w:val="single" w:sz="4" w:space="0" w:color="auto"/>
              <w:right w:val="single" w:sz="8"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11</w:t>
            </w:r>
          </w:p>
        </w:tc>
      </w:tr>
      <w:tr w:rsidR="00334DF9" w:rsidRPr="00334DF9" w:rsidTr="00334DF9">
        <w:trPr>
          <w:trHeight w:val="52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 against total deaths</w:t>
            </w:r>
          </w:p>
        </w:tc>
        <w:tc>
          <w:tcPr>
            <w:tcW w:w="1780" w:type="dxa"/>
            <w:tcBorders>
              <w:top w:val="nil"/>
              <w:left w:val="nil"/>
              <w:bottom w:val="single" w:sz="8" w:space="0" w:color="auto"/>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0.0%</w:t>
            </w:r>
          </w:p>
        </w:tc>
        <w:tc>
          <w:tcPr>
            <w:tcW w:w="1240" w:type="dxa"/>
            <w:tcBorders>
              <w:top w:val="nil"/>
              <w:left w:val="nil"/>
              <w:bottom w:val="single" w:sz="8" w:space="0" w:color="auto"/>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54.5%</w:t>
            </w:r>
          </w:p>
        </w:tc>
        <w:tc>
          <w:tcPr>
            <w:tcW w:w="1160" w:type="dxa"/>
            <w:tcBorders>
              <w:top w:val="nil"/>
              <w:left w:val="nil"/>
              <w:bottom w:val="single" w:sz="8" w:space="0" w:color="auto"/>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0.0%</w:t>
            </w:r>
          </w:p>
        </w:tc>
        <w:tc>
          <w:tcPr>
            <w:tcW w:w="1360" w:type="dxa"/>
            <w:tcBorders>
              <w:top w:val="nil"/>
              <w:left w:val="nil"/>
              <w:bottom w:val="single" w:sz="8" w:space="0" w:color="auto"/>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36.4%</w:t>
            </w:r>
          </w:p>
        </w:tc>
        <w:tc>
          <w:tcPr>
            <w:tcW w:w="1020" w:type="dxa"/>
            <w:tcBorders>
              <w:top w:val="nil"/>
              <w:left w:val="nil"/>
              <w:bottom w:val="single" w:sz="8" w:space="0" w:color="auto"/>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90.9%</w:t>
            </w:r>
          </w:p>
        </w:tc>
        <w:tc>
          <w:tcPr>
            <w:tcW w:w="1120" w:type="dxa"/>
            <w:tcBorders>
              <w:top w:val="nil"/>
              <w:left w:val="nil"/>
              <w:bottom w:val="single" w:sz="8" w:space="0" w:color="auto"/>
              <w:right w:val="single" w:sz="4" w:space="0" w:color="auto"/>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9.1%</w:t>
            </w:r>
          </w:p>
        </w:tc>
        <w:tc>
          <w:tcPr>
            <w:tcW w:w="900" w:type="dxa"/>
            <w:tcBorders>
              <w:top w:val="nil"/>
              <w:left w:val="nil"/>
              <w:bottom w:val="single" w:sz="8" w:space="0" w:color="auto"/>
              <w:right w:val="single" w:sz="8" w:space="0" w:color="auto"/>
            </w:tcBorders>
            <w:shd w:val="clear" w:color="auto" w:fill="auto"/>
            <w:vAlign w:val="center"/>
            <w:hideMark/>
          </w:tcPr>
          <w:p w:rsidR="00334DF9" w:rsidRPr="00334DF9" w:rsidRDefault="00334DF9" w:rsidP="00334DF9">
            <w:pPr>
              <w:jc w:val="center"/>
              <w:rPr>
                <w:rFonts w:ascii="Calibri" w:hAnsi="Calibri"/>
                <w:sz w:val="16"/>
                <w:szCs w:val="16"/>
              </w:rPr>
            </w:pPr>
          </w:p>
        </w:tc>
      </w:tr>
    </w:tbl>
    <w:p w:rsidR="00334DF9" w:rsidRDefault="00334DF9"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334DF9" w:rsidRDefault="00334DF9" w:rsidP="00D440F0">
      <w:pPr>
        <w:jc w:val="center"/>
      </w:pPr>
      <w:r w:rsidRPr="00334DF9">
        <w:rPr>
          <w:noProof/>
        </w:rPr>
        <w:lastRenderedPageBreak/>
        <w:drawing>
          <wp:inline distT="0" distB="0" distL="0" distR="0">
            <wp:extent cx="6600825" cy="4524375"/>
            <wp:effectExtent l="57150" t="0" r="47625" b="66675"/>
            <wp:docPr id="1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34DF9" w:rsidRDefault="00334DF9" w:rsidP="00D440F0">
      <w:pPr>
        <w:jc w:val="center"/>
      </w:pPr>
    </w:p>
    <w:p w:rsidR="00334DF9" w:rsidRDefault="00334DF9"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334DF9" w:rsidRPr="00334DF9" w:rsidTr="00334DF9">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334DF9" w:rsidRPr="00334DF9" w:rsidRDefault="00334DF9" w:rsidP="00334DF9">
            <w:pPr>
              <w:jc w:val="center"/>
              <w:rPr>
                <w:rFonts w:ascii="Calibri" w:hAnsi="Calibri"/>
                <w:b/>
                <w:bCs/>
                <w:sz w:val="18"/>
                <w:szCs w:val="18"/>
              </w:rPr>
            </w:pPr>
            <w:r w:rsidRPr="00334DF9">
              <w:rPr>
                <w:rFonts w:ascii="Calibri" w:hAnsi="Calibri"/>
                <w:b/>
                <w:bCs/>
                <w:sz w:val="18"/>
                <w:szCs w:val="18"/>
              </w:rPr>
              <w:t>Uttarakhand - Almora- Causes of Infant &amp; Child Deaths - Apr'13 to Mar'14 -  Total Deaths - 11</w:t>
            </w:r>
          </w:p>
        </w:tc>
      </w:tr>
      <w:tr w:rsidR="00334DF9" w:rsidRPr="00334DF9" w:rsidTr="00334DF9">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334DF9" w:rsidRPr="00334DF9" w:rsidRDefault="00334DF9" w:rsidP="00334DF9">
            <w:pPr>
              <w:jc w:val="center"/>
              <w:rPr>
                <w:rFonts w:ascii="Calibri" w:hAnsi="Calibri"/>
                <w:b/>
                <w:bCs/>
                <w:sz w:val="18"/>
                <w:szCs w:val="18"/>
              </w:rPr>
            </w:pPr>
            <w:r w:rsidRPr="00334DF9">
              <w:rPr>
                <w:rFonts w:ascii="Calibri" w:hAnsi="Calibri"/>
                <w:b/>
                <w:bCs/>
                <w:sz w:val="18"/>
                <w:szCs w:val="18"/>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334DF9" w:rsidRPr="00334DF9" w:rsidRDefault="00334DF9" w:rsidP="00334DF9">
            <w:pPr>
              <w:jc w:val="center"/>
              <w:rPr>
                <w:rFonts w:ascii="Calibri" w:hAnsi="Calibri"/>
                <w:b/>
                <w:bCs/>
                <w:sz w:val="18"/>
                <w:szCs w:val="18"/>
              </w:rPr>
            </w:pPr>
            <w:r w:rsidRPr="00334DF9">
              <w:rPr>
                <w:rFonts w:ascii="Calibri" w:hAnsi="Calibri"/>
                <w:b/>
                <w:bCs/>
                <w:sz w:val="18"/>
                <w:szCs w:val="18"/>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334DF9" w:rsidRPr="00334DF9" w:rsidRDefault="00334DF9" w:rsidP="00334DF9">
            <w:pPr>
              <w:jc w:val="center"/>
              <w:rPr>
                <w:rFonts w:ascii="Calibri" w:hAnsi="Calibri"/>
                <w:b/>
                <w:bCs/>
                <w:sz w:val="18"/>
                <w:szCs w:val="18"/>
              </w:rPr>
            </w:pPr>
            <w:r w:rsidRPr="00334DF9">
              <w:rPr>
                <w:rFonts w:ascii="Calibri" w:hAnsi="Calibri"/>
                <w:b/>
                <w:bCs/>
                <w:sz w:val="18"/>
                <w:szCs w:val="18"/>
              </w:rPr>
              <w:t>LBW</w:t>
            </w:r>
          </w:p>
        </w:tc>
      </w:tr>
      <w:tr w:rsidR="00334DF9" w:rsidRPr="00334DF9" w:rsidTr="00334DF9">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Total</w:t>
            </w:r>
          </w:p>
        </w:tc>
      </w:tr>
      <w:tr w:rsidR="00334DF9" w:rsidRPr="00334DF9" w:rsidTr="00334DF9">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2</w:t>
            </w:r>
          </w:p>
        </w:tc>
        <w:tc>
          <w:tcPr>
            <w:tcW w:w="1400" w:type="dxa"/>
            <w:tcBorders>
              <w:top w:val="nil"/>
              <w:left w:val="single" w:sz="8" w:space="0" w:color="auto"/>
              <w:bottom w:val="nil"/>
              <w:right w:val="nil"/>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0</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2</w:t>
            </w:r>
          </w:p>
        </w:tc>
        <w:tc>
          <w:tcPr>
            <w:tcW w:w="1040" w:type="dxa"/>
            <w:tcBorders>
              <w:top w:val="nil"/>
              <w:left w:val="nil"/>
              <w:bottom w:val="nil"/>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2</w:t>
            </w:r>
          </w:p>
        </w:tc>
        <w:tc>
          <w:tcPr>
            <w:tcW w:w="1300" w:type="dxa"/>
            <w:tcBorders>
              <w:top w:val="nil"/>
              <w:left w:val="single" w:sz="8" w:space="0" w:color="auto"/>
              <w:bottom w:val="nil"/>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0</w:t>
            </w:r>
          </w:p>
        </w:tc>
        <w:tc>
          <w:tcPr>
            <w:tcW w:w="1160" w:type="dxa"/>
            <w:tcBorders>
              <w:top w:val="nil"/>
              <w:left w:val="single" w:sz="8" w:space="0" w:color="auto"/>
              <w:bottom w:val="nil"/>
              <w:right w:val="single" w:sz="4" w:space="0" w:color="000000"/>
            </w:tcBorders>
            <w:shd w:val="clear" w:color="auto" w:fill="auto"/>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2</w:t>
            </w:r>
          </w:p>
        </w:tc>
        <w:tc>
          <w:tcPr>
            <w:tcW w:w="1040" w:type="dxa"/>
            <w:tcBorders>
              <w:top w:val="nil"/>
              <w:left w:val="single" w:sz="8" w:space="0" w:color="auto"/>
              <w:bottom w:val="nil"/>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2</w:t>
            </w:r>
          </w:p>
        </w:tc>
        <w:tc>
          <w:tcPr>
            <w:tcW w:w="1060" w:type="dxa"/>
            <w:tcBorders>
              <w:top w:val="nil"/>
              <w:left w:val="single" w:sz="8" w:space="0" w:color="auto"/>
              <w:bottom w:val="nil"/>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w:t>
            </w:r>
          </w:p>
        </w:tc>
        <w:tc>
          <w:tcPr>
            <w:tcW w:w="1160" w:type="dxa"/>
            <w:tcBorders>
              <w:top w:val="nil"/>
              <w:left w:val="single" w:sz="8" w:space="0" w:color="auto"/>
              <w:bottom w:val="nil"/>
              <w:right w:val="single" w:sz="8" w:space="0" w:color="auto"/>
            </w:tcBorders>
            <w:shd w:val="clear" w:color="auto" w:fill="auto"/>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2</w:t>
            </w:r>
          </w:p>
        </w:tc>
      </w:tr>
      <w:tr w:rsidR="00334DF9" w:rsidRPr="00334DF9" w:rsidTr="00334DF9">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334DF9" w:rsidRPr="00334DF9" w:rsidRDefault="00334DF9" w:rsidP="00334DF9">
            <w:pPr>
              <w:jc w:val="center"/>
              <w:rPr>
                <w:rFonts w:ascii="Calibri" w:hAnsi="Calibri"/>
                <w:b/>
                <w:bCs/>
                <w:sz w:val="18"/>
                <w:szCs w:val="18"/>
              </w:rPr>
            </w:pPr>
            <w:r w:rsidRPr="00334DF9">
              <w:rPr>
                <w:rFonts w:ascii="Calibri" w:hAnsi="Calibri"/>
                <w:b/>
                <w:bCs/>
                <w:sz w:val="18"/>
                <w:szCs w:val="18"/>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334DF9" w:rsidRPr="00334DF9" w:rsidRDefault="00334DF9" w:rsidP="00334DF9">
            <w:pPr>
              <w:jc w:val="center"/>
              <w:rPr>
                <w:rFonts w:ascii="Calibri" w:hAnsi="Calibri"/>
                <w:b/>
                <w:bCs/>
                <w:sz w:val="18"/>
                <w:szCs w:val="18"/>
              </w:rPr>
            </w:pPr>
            <w:r w:rsidRPr="00334DF9">
              <w:rPr>
                <w:rFonts w:ascii="Calibri" w:hAnsi="Calibri"/>
                <w:b/>
                <w:bCs/>
                <w:sz w:val="18"/>
                <w:szCs w:val="18"/>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334DF9" w:rsidRPr="00334DF9" w:rsidRDefault="00334DF9" w:rsidP="00334DF9">
            <w:pPr>
              <w:jc w:val="center"/>
              <w:rPr>
                <w:rFonts w:ascii="Calibri" w:hAnsi="Calibri"/>
                <w:b/>
                <w:bCs/>
                <w:sz w:val="18"/>
                <w:szCs w:val="18"/>
              </w:rPr>
            </w:pPr>
            <w:r w:rsidRPr="00334DF9">
              <w:rPr>
                <w:rFonts w:ascii="Calibri" w:hAnsi="Calibri"/>
                <w:b/>
                <w:bCs/>
                <w:sz w:val="18"/>
                <w:szCs w:val="18"/>
              </w:rPr>
              <w:t>Fever related</w:t>
            </w:r>
          </w:p>
        </w:tc>
      </w:tr>
      <w:tr w:rsidR="00334DF9" w:rsidRPr="00334DF9" w:rsidTr="00334DF9">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Total</w:t>
            </w:r>
          </w:p>
        </w:tc>
      </w:tr>
      <w:tr w:rsidR="00334DF9" w:rsidRPr="00334DF9" w:rsidTr="00334DF9">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3</w:t>
            </w:r>
          </w:p>
        </w:tc>
        <w:tc>
          <w:tcPr>
            <w:tcW w:w="1400" w:type="dxa"/>
            <w:tcBorders>
              <w:top w:val="nil"/>
              <w:left w:val="single" w:sz="8" w:space="0" w:color="auto"/>
              <w:bottom w:val="nil"/>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0</w:t>
            </w:r>
          </w:p>
        </w:tc>
        <w:tc>
          <w:tcPr>
            <w:tcW w:w="1120" w:type="dxa"/>
            <w:tcBorders>
              <w:top w:val="nil"/>
              <w:left w:val="single" w:sz="8" w:space="0" w:color="auto"/>
              <w:bottom w:val="nil"/>
              <w:right w:val="single" w:sz="4" w:space="0" w:color="000000"/>
            </w:tcBorders>
            <w:shd w:val="clear" w:color="auto" w:fill="auto"/>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3</w:t>
            </w:r>
          </w:p>
        </w:tc>
        <w:tc>
          <w:tcPr>
            <w:tcW w:w="1040" w:type="dxa"/>
            <w:tcBorders>
              <w:top w:val="nil"/>
              <w:left w:val="single" w:sz="8" w:space="0" w:color="auto"/>
              <w:bottom w:val="nil"/>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1</w:t>
            </w:r>
          </w:p>
        </w:tc>
        <w:tc>
          <w:tcPr>
            <w:tcW w:w="1300" w:type="dxa"/>
            <w:tcBorders>
              <w:top w:val="nil"/>
              <w:left w:val="single" w:sz="8" w:space="0" w:color="auto"/>
              <w:bottom w:val="nil"/>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0</w:t>
            </w:r>
          </w:p>
        </w:tc>
        <w:tc>
          <w:tcPr>
            <w:tcW w:w="1160" w:type="dxa"/>
            <w:tcBorders>
              <w:top w:val="nil"/>
              <w:left w:val="single" w:sz="8" w:space="0" w:color="auto"/>
              <w:bottom w:val="nil"/>
              <w:right w:val="single" w:sz="4" w:space="0" w:color="000000"/>
            </w:tcBorders>
            <w:shd w:val="clear" w:color="auto" w:fill="auto"/>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1</w:t>
            </w:r>
          </w:p>
        </w:tc>
        <w:tc>
          <w:tcPr>
            <w:tcW w:w="1040" w:type="dxa"/>
            <w:tcBorders>
              <w:top w:val="nil"/>
              <w:left w:val="single" w:sz="8" w:space="0" w:color="auto"/>
              <w:bottom w:val="nil"/>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0</w:t>
            </w:r>
          </w:p>
        </w:tc>
        <w:tc>
          <w:tcPr>
            <w:tcW w:w="1060" w:type="dxa"/>
            <w:tcBorders>
              <w:top w:val="nil"/>
              <w:left w:val="single" w:sz="8" w:space="0" w:color="auto"/>
              <w:bottom w:val="nil"/>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0</w:t>
            </w:r>
          </w:p>
        </w:tc>
        <w:tc>
          <w:tcPr>
            <w:tcW w:w="1160" w:type="dxa"/>
            <w:tcBorders>
              <w:top w:val="nil"/>
              <w:left w:val="single" w:sz="8" w:space="0" w:color="auto"/>
              <w:bottom w:val="nil"/>
              <w:right w:val="single" w:sz="8" w:space="0" w:color="auto"/>
            </w:tcBorders>
            <w:shd w:val="clear" w:color="auto" w:fill="auto"/>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0</w:t>
            </w:r>
          </w:p>
        </w:tc>
      </w:tr>
      <w:tr w:rsidR="00334DF9" w:rsidRPr="00334DF9" w:rsidTr="00334DF9">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334DF9" w:rsidRPr="00334DF9" w:rsidRDefault="00334DF9" w:rsidP="00334DF9">
            <w:pPr>
              <w:jc w:val="center"/>
              <w:rPr>
                <w:rFonts w:ascii="Calibri" w:hAnsi="Calibri"/>
                <w:sz w:val="18"/>
                <w:szCs w:val="18"/>
              </w:rPr>
            </w:pPr>
            <w:r w:rsidRPr="00334DF9">
              <w:rPr>
                <w:rFonts w:ascii="Calibri" w:hAnsi="Calibri"/>
                <w:sz w:val="18"/>
                <w:szCs w:val="18"/>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334DF9" w:rsidRPr="00334DF9" w:rsidRDefault="00334DF9" w:rsidP="00334DF9">
            <w:pPr>
              <w:jc w:val="center"/>
              <w:rPr>
                <w:rFonts w:ascii="Calibri" w:hAnsi="Calibri"/>
                <w:b/>
                <w:bCs/>
                <w:sz w:val="18"/>
                <w:szCs w:val="18"/>
              </w:rPr>
            </w:pPr>
            <w:r w:rsidRPr="00334DF9">
              <w:rPr>
                <w:rFonts w:ascii="Calibri" w:hAnsi="Calibri"/>
                <w:b/>
                <w:bCs/>
                <w:sz w:val="18"/>
                <w:szCs w:val="18"/>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334DF9" w:rsidRPr="00334DF9" w:rsidRDefault="00334DF9" w:rsidP="00334DF9">
            <w:pPr>
              <w:jc w:val="center"/>
              <w:rPr>
                <w:rFonts w:ascii="Calibri" w:hAnsi="Calibri"/>
                <w:b/>
                <w:bCs/>
                <w:sz w:val="18"/>
                <w:szCs w:val="18"/>
              </w:rPr>
            </w:pPr>
            <w:r w:rsidRPr="00334DF9">
              <w:rPr>
                <w:rFonts w:ascii="Calibri" w:hAnsi="Calibri"/>
                <w:b/>
                <w:bCs/>
                <w:sz w:val="18"/>
                <w:szCs w:val="18"/>
              </w:rPr>
              <w:t>Others( For age from 1 month to 5 yrs)</w:t>
            </w:r>
          </w:p>
        </w:tc>
      </w:tr>
      <w:tr w:rsidR="00334DF9" w:rsidRPr="00334DF9" w:rsidTr="00334DF9">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Between 1 month and 11 months</w:t>
            </w:r>
          </w:p>
        </w:tc>
        <w:tc>
          <w:tcPr>
            <w:tcW w:w="1400" w:type="dxa"/>
            <w:tcBorders>
              <w:top w:val="nil"/>
              <w:left w:val="nil"/>
              <w:bottom w:val="nil"/>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Between 1 year &amp; 5 years</w:t>
            </w:r>
          </w:p>
        </w:tc>
        <w:tc>
          <w:tcPr>
            <w:tcW w:w="1120" w:type="dxa"/>
            <w:tcBorders>
              <w:top w:val="nil"/>
              <w:left w:val="nil"/>
              <w:bottom w:val="nil"/>
              <w:right w:val="single" w:sz="8"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Up to 1 Weeks of Birth</w:t>
            </w:r>
          </w:p>
        </w:tc>
        <w:tc>
          <w:tcPr>
            <w:tcW w:w="1300" w:type="dxa"/>
            <w:tcBorders>
              <w:top w:val="nil"/>
              <w:left w:val="nil"/>
              <w:bottom w:val="nil"/>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Between 1 month and 11 months</w:t>
            </w:r>
          </w:p>
        </w:tc>
        <w:tc>
          <w:tcPr>
            <w:tcW w:w="1060" w:type="dxa"/>
            <w:tcBorders>
              <w:top w:val="nil"/>
              <w:left w:val="nil"/>
              <w:bottom w:val="nil"/>
              <w:right w:val="single" w:sz="4" w:space="0" w:color="000000"/>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Between 1 year &amp; 5 years</w:t>
            </w:r>
          </w:p>
        </w:tc>
        <w:tc>
          <w:tcPr>
            <w:tcW w:w="1160" w:type="dxa"/>
            <w:tcBorders>
              <w:top w:val="nil"/>
              <w:left w:val="nil"/>
              <w:bottom w:val="nil"/>
              <w:right w:val="single" w:sz="8" w:space="0" w:color="auto"/>
            </w:tcBorders>
            <w:shd w:val="clear" w:color="000000" w:fill="F2DDDC"/>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Total</w:t>
            </w:r>
          </w:p>
        </w:tc>
      </w:tr>
      <w:tr w:rsidR="00334DF9" w:rsidRPr="00334DF9" w:rsidTr="00334DF9">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0</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0</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0</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334DF9" w:rsidRPr="00334DF9" w:rsidRDefault="00334DF9" w:rsidP="00334DF9">
            <w:pPr>
              <w:jc w:val="center"/>
              <w:rPr>
                <w:rFonts w:ascii="Calibri" w:hAnsi="Calibri"/>
                <w:sz w:val="16"/>
                <w:szCs w:val="16"/>
              </w:rPr>
            </w:pPr>
            <w:r w:rsidRPr="00334DF9">
              <w:rPr>
                <w:rFonts w:ascii="Calibri" w:hAnsi="Calibri"/>
                <w:sz w:val="16"/>
                <w:szCs w:val="16"/>
              </w:rPr>
              <w:t>1</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334DF9" w:rsidRPr="00334DF9" w:rsidRDefault="00334DF9" w:rsidP="00334DF9">
            <w:pPr>
              <w:jc w:val="center"/>
              <w:rPr>
                <w:rFonts w:ascii="Calibri" w:hAnsi="Calibri"/>
                <w:b/>
                <w:bCs/>
                <w:sz w:val="16"/>
                <w:szCs w:val="16"/>
              </w:rPr>
            </w:pPr>
            <w:r w:rsidRPr="00334DF9">
              <w:rPr>
                <w:rFonts w:ascii="Calibri" w:hAnsi="Calibri"/>
                <w:b/>
                <w:bCs/>
                <w:sz w:val="16"/>
                <w:szCs w:val="16"/>
              </w:rPr>
              <w:t>1</w:t>
            </w:r>
          </w:p>
        </w:tc>
      </w:tr>
    </w:tbl>
    <w:p w:rsidR="00334DF9" w:rsidRDefault="00334DF9" w:rsidP="00D440F0">
      <w:pPr>
        <w:jc w:val="center"/>
      </w:pPr>
    </w:p>
    <w:p w:rsidR="004D687A" w:rsidRDefault="004D687A" w:rsidP="00D440F0">
      <w:pPr>
        <w:jc w:val="center"/>
      </w:pPr>
    </w:p>
    <w:p w:rsidR="00334DF9" w:rsidRDefault="00334DF9" w:rsidP="00D440F0">
      <w:pPr>
        <w:jc w:val="center"/>
      </w:pPr>
    </w:p>
    <w:p w:rsidR="00334DF9" w:rsidRDefault="00334DF9" w:rsidP="00D440F0">
      <w:pPr>
        <w:jc w:val="center"/>
      </w:pPr>
      <w:r w:rsidRPr="00334DF9">
        <w:rPr>
          <w:noProof/>
        </w:rPr>
        <w:lastRenderedPageBreak/>
        <w:drawing>
          <wp:inline distT="0" distB="0" distL="0" distR="0">
            <wp:extent cx="6515100" cy="3819525"/>
            <wp:effectExtent l="57150" t="0" r="57150" b="66675"/>
            <wp:docPr id="2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34DF9" w:rsidRDefault="00334DF9" w:rsidP="00D440F0">
      <w:pPr>
        <w:jc w:val="center"/>
      </w:pPr>
    </w:p>
    <w:p w:rsidR="00334DF9" w:rsidRDefault="00334DF9" w:rsidP="00D440F0">
      <w:pPr>
        <w:jc w:val="center"/>
      </w:pPr>
    </w:p>
    <w:p w:rsidR="00334DF9" w:rsidRDefault="00334DF9" w:rsidP="00D440F0">
      <w:pPr>
        <w:jc w:val="center"/>
      </w:pPr>
      <w:r w:rsidRPr="00334DF9">
        <w:rPr>
          <w:noProof/>
        </w:rPr>
        <w:drawing>
          <wp:inline distT="0" distB="0" distL="0" distR="0">
            <wp:extent cx="6553200" cy="3990975"/>
            <wp:effectExtent l="57150" t="0" r="57150" b="66675"/>
            <wp:docPr id="21"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34DF9" w:rsidRDefault="00334DF9" w:rsidP="00D440F0">
      <w:pPr>
        <w:jc w:val="center"/>
      </w:pPr>
    </w:p>
    <w:p w:rsidR="00334DF9" w:rsidRDefault="00334DF9" w:rsidP="00D440F0">
      <w:pPr>
        <w:jc w:val="center"/>
      </w:pPr>
    </w:p>
    <w:p w:rsidR="00334DF9" w:rsidRDefault="00334DF9" w:rsidP="00D440F0">
      <w:pPr>
        <w:jc w:val="center"/>
      </w:pPr>
    </w:p>
    <w:p w:rsidR="00334DF9" w:rsidRDefault="00334DF9" w:rsidP="00D440F0">
      <w:pPr>
        <w:jc w:val="center"/>
      </w:pPr>
    </w:p>
    <w:tbl>
      <w:tblPr>
        <w:tblW w:w="9960" w:type="dxa"/>
        <w:jc w:val="center"/>
        <w:tblInd w:w="93" w:type="dxa"/>
        <w:tblLook w:val="04A0"/>
      </w:tblPr>
      <w:tblGrid>
        <w:gridCol w:w="2860"/>
        <w:gridCol w:w="1920"/>
        <w:gridCol w:w="2320"/>
        <w:gridCol w:w="2860"/>
      </w:tblGrid>
      <w:tr w:rsidR="00F421B8" w:rsidRPr="00F421B8" w:rsidTr="00F421B8">
        <w:trPr>
          <w:trHeight w:val="480"/>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F421B8" w:rsidRPr="00F421B8" w:rsidRDefault="00F421B8" w:rsidP="00F421B8">
            <w:pPr>
              <w:jc w:val="center"/>
              <w:rPr>
                <w:rFonts w:ascii="Calibri" w:hAnsi="Calibri"/>
                <w:b/>
                <w:bCs/>
                <w:sz w:val="18"/>
                <w:szCs w:val="18"/>
              </w:rPr>
            </w:pPr>
            <w:r w:rsidRPr="00F421B8">
              <w:rPr>
                <w:rFonts w:ascii="Calibri" w:hAnsi="Calibri"/>
                <w:b/>
                <w:bCs/>
                <w:sz w:val="18"/>
                <w:szCs w:val="18"/>
              </w:rPr>
              <w:lastRenderedPageBreak/>
              <w:t>Uttarakhand - AlmoraMaternal Deaths &amp; Causes-Apr'13 to Mar'14</w:t>
            </w:r>
          </w:p>
        </w:tc>
      </w:tr>
      <w:tr w:rsidR="00F421B8" w:rsidRPr="00F421B8" w:rsidTr="00F421B8">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F421B8" w:rsidRPr="00F421B8" w:rsidRDefault="00F421B8" w:rsidP="00F421B8">
            <w:pPr>
              <w:jc w:val="center"/>
              <w:rPr>
                <w:rFonts w:ascii="Calibri" w:hAnsi="Calibri"/>
                <w:b/>
                <w:bCs/>
                <w:sz w:val="16"/>
                <w:szCs w:val="16"/>
              </w:rPr>
            </w:pPr>
            <w:r w:rsidRPr="00F421B8">
              <w:rPr>
                <w:rFonts w:ascii="Calibri" w:hAnsi="Calibri"/>
                <w:b/>
                <w:bCs/>
                <w:sz w:val="16"/>
                <w:szCs w:val="16"/>
              </w:rPr>
              <w:t>Causes</w:t>
            </w:r>
          </w:p>
        </w:tc>
        <w:tc>
          <w:tcPr>
            <w:tcW w:w="1920" w:type="dxa"/>
            <w:tcBorders>
              <w:top w:val="nil"/>
              <w:left w:val="nil"/>
              <w:bottom w:val="single" w:sz="8" w:space="0" w:color="auto"/>
              <w:right w:val="single" w:sz="8" w:space="0" w:color="auto"/>
            </w:tcBorders>
            <w:shd w:val="clear" w:color="000000" w:fill="F2DDDC"/>
            <w:vAlign w:val="center"/>
            <w:hideMark/>
          </w:tcPr>
          <w:p w:rsidR="00F421B8" w:rsidRPr="00F421B8" w:rsidRDefault="00F421B8" w:rsidP="00F421B8">
            <w:pPr>
              <w:jc w:val="center"/>
              <w:rPr>
                <w:rFonts w:ascii="Calibri" w:hAnsi="Calibri"/>
                <w:b/>
                <w:bCs/>
                <w:sz w:val="16"/>
                <w:szCs w:val="16"/>
              </w:rPr>
            </w:pPr>
            <w:r w:rsidRPr="00F421B8">
              <w:rPr>
                <w:rFonts w:ascii="Calibri" w:hAnsi="Calibri"/>
                <w:b/>
                <w:bCs/>
                <w:sz w:val="16"/>
                <w:szCs w:val="16"/>
              </w:rPr>
              <w:t>Reported</w:t>
            </w:r>
          </w:p>
        </w:tc>
        <w:tc>
          <w:tcPr>
            <w:tcW w:w="2320" w:type="dxa"/>
            <w:tcBorders>
              <w:top w:val="nil"/>
              <w:left w:val="nil"/>
              <w:bottom w:val="nil"/>
              <w:right w:val="single" w:sz="8" w:space="0" w:color="auto"/>
            </w:tcBorders>
            <w:shd w:val="clear" w:color="000000" w:fill="F2DDDC"/>
            <w:vAlign w:val="center"/>
            <w:hideMark/>
          </w:tcPr>
          <w:p w:rsidR="00F421B8" w:rsidRPr="00F421B8" w:rsidRDefault="00F421B8" w:rsidP="00F421B8">
            <w:pPr>
              <w:jc w:val="center"/>
              <w:rPr>
                <w:rFonts w:ascii="Calibri" w:hAnsi="Calibri"/>
                <w:b/>
                <w:bCs/>
                <w:sz w:val="16"/>
                <w:szCs w:val="16"/>
              </w:rPr>
            </w:pPr>
            <w:r w:rsidRPr="00F421B8">
              <w:rPr>
                <w:rFonts w:ascii="Calibri" w:hAnsi="Calibri"/>
                <w:b/>
                <w:bCs/>
                <w:sz w:val="16"/>
                <w:szCs w:val="16"/>
              </w:rPr>
              <w:t>% against total reported</w:t>
            </w:r>
          </w:p>
        </w:tc>
        <w:tc>
          <w:tcPr>
            <w:tcW w:w="2860" w:type="dxa"/>
            <w:tcBorders>
              <w:top w:val="nil"/>
              <w:left w:val="nil"/>
              <w:bottom w:val="nil"/>
              <w:right w:val="single" w:sz="8" w:space="0" w:color="auto"/>
            </w:tcBorders>
            <w:shd w:val="clear" w:color="000000" w:fill="F2DDDC"/>
            <w:vAlign w:val="center"/>
            <w:hideMark/>
          </w:tcPr>
          <w:p w:rsidR="00F421B8" w:rsidRPr="00F421B8" w:rsidRDefault="00F421B8" w:rsidP="00F421B8">
            <w:pPr>
              <w:jc w:val="center"/>
              <w:rPr>
                <w:rFonts w:ascii="Calibri" w:hAnsi="Calibri"/>
                <w:b/>
                <w:bCs/>
                <w:sz w:val="16"/>
                <w:szCs w:val="16"/>
              </w:rPr>
            </w:pPr>
            <w:r w:rsidRPr="00F421B8">
              <w:rPr>
                <w:rFonts w:ascii="Calibri" w:hAnsi="Calibri"/>
                <w:b/>
                <w:bCs/>
                <w:sz w:val="16"/>
                <w:szCs w:val="16"/>
              </w:rPr>
              <w:t>% against total reported known causes</w:t>
            </w:r>
          </w:p>
        </w:tc>
      </w:tr>
      <w:tr w:rsidR="00F421B8" w:rsidRPr="00F421B8" w:rsidTr="00F421B8">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F421B8" w:rsidRPr="00F421B8" w:rsidRDefault="00F421B8" w:rsidP="00F421B8">
            <w:pPr>
              <w:jc w:val="center"/>
              <w:rPr>
                <w:rFonts w:ascii="Calibri" w:hAnsi="Calibri"/>
                <w:b/>
                <w:bCs/>
                <w:sz w:val="16"/>
                <w:szCs w:val="16"/>
              </w:rPr>
            </w:pPr>
            <w:r w:rsidRPr="00F421B8">
              <w:rPr>
                <w:rFonts w:ascii="Calibri" w:hAnsi="Calibri"/>
                <w:b/>
                <w:bCs/>
                <w:sz w:val="16"/>
                <w:szCs w:val="16"/>
              </w:rPr>
              <w:t>Abortion</w:t>
            </w:r>
          </w:p>
        </w:tc>
        <w:tc>
          <w:tcPr>
            <w:tcW w:w="1920" w:type="dxa"/>
            <w:tcBorders>
              <w:top w:val="nil"/>
              <w:left w:val="nil"/>
              <w:bottom w:val="single" w:sz="4" w:space="0" w:color="auto"/>
              <w:right w:val="nil"/>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0.0%</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0.0%</w:t>
            </w:r>
          </w:p>
        </w:tc>
      </w:tr>
      <w:tr w:rsidR="00F421B8" w:rsidRPr="00F421B8" w:rsidTr="00F421B8">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F421B8" w:rsidRPr="00F421B8" w:rsidRDefault="00F421B8" w:rsidP="00F421B8">
            <w:pPr>
              <w:jc w:val="center"/>
              <w:rPr>
                <w:rFonts w:ascii="Calibri" w:hAnsi="Calibri"/>
                <w:b/>
                <w:bCs/>
                <w:sz w:val="16"/>
                <w:szCs w:val="16"/>
              </w:rPr>
            </w:pPr>
            <w:r w:rsidRPr="00F421B8">
              <w:rPr>
                <w:rFonts w:ascii="Calibri" w:hAnsi="Calibri"/>
                <w:b/>
                <w:bCs/>
                <w:sz w:val="16"/>
                <w:szCs w:val="16"/>
              </w:rPr>
              <w:t>Obstructed/prolonged labour</w:t>
            </w:r>
          </w:p>
        </w:tc>
        <w:tc>
          <w:tcPr>
            <w:tcW w:w="1920" w:type="dxa"/>
            <w:tcBorders>
              <w:top w:val="nil"/>
              <w:left w:val="nil"/>
              <w:bottom w:val="single" w:sz="4" w:space="0" w:color="auto"/>
              <w:right w:val="nil"/>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0.0%</w:t>
            </w:r>
          </w:p>
        </w:tc>
      </w:tr>
      <w:tr w:rsidR="00F421B8" w:rsidRPr="00F421B8" w:rsidTr="00F421B8">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F421B8" w:rsidRPr="00F421B8" w:rsidRDefault="00F421B8" w:rsidP="00F421B8">
            <w:pPr>
              <w:jc w:val="center"/>
              <w:rPr>
                <w:rFonts w:ascii="Calibri" w:hAnsi="Calibri"/>
                <w:b/>
                <w:bCs/>
                <w:sz w:val="16"/>
                <w:szCs w:val="16"/>
              </w:rPr>
            </w:pPr>
            <w:r w:rsidRPr="00F421B8">
              <w:rPr>
                <w:rFonts w:ascii="Calibri" w:hAnsi="Calibri"/>
                <w:b/>
                <w:bCs/>
                <w:sz w:val="16"/>
                <w:szCs w:val="16"/>
              </w:rPr>
              <w:t>Severe hypertension/fits</w:t>
            </w:r>
          </w:p>
        </w:tc>
        <w:tc>
          <w:tcPr>
            <w:tcW w:w="1920" w:type="dxa"/>
            <w:tcBorders>
              <w:top w:val="nil"/>
              <w:left w:val="nil"/>
              <w:bottom w:val="single" w:sz="4" w:space="0" w:color="auto"/>
              <w:right w:val="nil"/>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0.0%</w:t>
            </w:r>
          </w:p>
        </w:tc>
      </w:tr>
      <w:tr w:rsidR="00F421B8" w:rsidRPr="00F421B8" w:rsidTr="00F421B8">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F421B8" w:rsidRPr="00F421B8" w:rsidRDefault="00F421B8" w:rsidP="00F421B8">
            <w:pPr>
              <w:jc w:val="center"/>
              <w:rPr>
                <w:rFonts w:ascii="Calibri" w:hAnsi="Calibri"/>
                <w:b/>
                <w:bCs/>
                <w:sz w:val="16"/>
                <w:szCs w:val="16"/>
              </w:rPr>
            </w:pPr>
            <w:r w:rsidRPr="00F421B8">
              <w:rPr>
                <w:rFonts w:ascii="Calibri" w:hAnsi="Calibri"/>
                <w:b/>
                <w:bCs/>
                <w:sz w:val="16"/>
                <w:szCs w:val="16"/>
              </w:rPr>
              <w:t>Bleeding</w:t>
            </w:r>
          </w:p>
        </w:tc>
        <w:tc>
          <w:tcPr>
            <w:tcW w:w="1920" w:type="dxa"/>
            <w:tcBorders>
              <w:top w:val="nil"/>
              <w:left w:val="nil"/>
              <w:bottom w:val="single" w:sz="4" w:space="0" w:color="auto"/>
              <w:right w:val="nil"/>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33.3%</w:t>
            </w:r>
          </w:p>
        </w:tc>
        <w:tc>
          <w:tcPr>
            <w:tcW w:w="2860" w:type="dxa"/>
            <w:tcBorders>
              <w:top w:val="nil"/>
              <w:left w:val="nil"/>
              <w:bottom w:val="single" w:sz="4" w:space="0" w:color="auto"/>
              <w:right w:val="single" w:sz="8" w:space="0" w:color="auto"/>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50.0%</w:t>
            </w:r>
          </w:p>
        </w:tc>
      </w:tr>
      <w:tr w:rsidR="00F421B8" w:rsidRPr="00F421B8" w:rsidTr="00F421B8">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F421B8" w:rsidRPr="00F421B8" w:rsidRDefault="00F421B8" w:rsidP="00F421B8">
            <w:pPr>
              <w:jc w:val="center"/>
              <w:rPr>
                <w:rFonts w:ascii="Calibri" w:hAnsi="Calibri"/>
                <w:b/>
                <w:bCs/>
                <w:sz w:val="16"/>
                <w:szCs w:val="16"/>
              </w:rPr>
            </w:pPr>
            <w:r w:rsidRPr="00F421B8">
              <w:rPr>
                <w:rFonts w:ascii="Calibri" w:hAnsi="Calibri"/>
                <w:b/>
                <w:bCs/>
                <w:sz w:val="16"/>
                <w:szCs w:val="16"/>
              </w:rPr>
              <w:t>High Fever</w:t>
            </w:r>
          </w:p>
        </w:tc>
        <w:tc>
          <w:tcPr>
            <w:tcW w:w="1920" w:type="dxa"/>
            <w:tcBorders>
              <w:top w:val="nil"/>
              <w:left w:val="nil"/>
              <w:bottom w:val="single" w:sz="4" w:space="0" w:color="auto"/>
              <w:right w:val="nil"/>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33.3%</w:t>
            </w:r>
          </w:p>
        </w:tc>
        <w:tc>
          <w:tcPr>
            <w:tcW w:w="2860" w:type="dxa"/>
            <w:tcBorders>
              <w:top w:val="nil"/>
              <w:left w:val="nil"/>
              <w:bottom w:val="single" w:sz="4" w:space="0" w:color="auto"/>
              <w:right w:val="single" w:sz="8" w:space="0" w:color="auto"/>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50.0%</w:t>
            </w:r>
          </w:p>
        </w:tc>
      </w:tr>
      <w:tr w:rsidR="00F421B8" w:rsidRPr="00F421B8" w:rsidTr="00F421B8">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F421B8" w:rsidRPr="00F421B8" w:rsidRDefault="00F421B8" w:rsidP="00F421B8">
            <w:pPr>
              <w:jc w:val="center"/>
              <w:rPr>
                <w:rFonts w:ascii="Calibri" w:hAnsi="Calibri"/>
                <w:b/>
                <w:bCs/>
                <w:sz w:val="16"/>
                <w:szCs w:val="16"/>
              </w:rPr>
            </w:pPr>
            <w:r w:rsidRPr="00F421B8">
              <w:rPr>
                <w:rFonts w:ascii="Calibri" w:hAnsi="Calibri"/>
                <w:b/>
                <w:bCs/>
                <w:sz w:val="16"/>
                <w:szCs w:val="16"/>
              </w:rPr>
              <w:t>Other Causes</w:t>
            </w:r>
          </w:p>
        </w:tc>
        <w:tc>
          <w:tcPr>
            <w:tcW w:w="1920" w:type="dxa"/>
            <w:tcBorders>
              <w:top w:val="nil"/>
              <w:left w:val="nil"/>
              <w:bottom w:val="single" w:sz="4" w:space="0" w:color="auto"/>
              <w:right w:val="nil"/>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F421B8" w:rsidRPr="00F421B8" w:rsidRDefault="00F421B8" w:rsidP="00F421B8">
            <w:pPr>
              <w:jc w:val="center"/>
              <w:rPr>
                <w:rFonts w:ascii="Calibri" w:hAnsi="Calibri"/>
                <w:sz w:val="16"/>
                <w:szCs w:val="16"/>
              </w:rPr>
            </w:pPr>
            <w:r w:rsidRPr="00F421B8">
              <w:rPr>
                <w:rFonts w:ascii="Calibri" w:hAnsi="Calibri"/>
                <w:sz w:val="16"/>
                <w:szCs w:val="16"/>
              </w:rPr>
              <w:t>33.3%</w:t>
            </w:r>
          </w:p>
        </w:tc>
        <w:tc>
          <w:tcPr>
            <w:tcW w:w="2860" w:type="dxa"/>
            <w:tcBorders>
              <w:top w:val="nil"/>
              <w:left w:val="nil"/>
              <w:bottom w:val="single" w:sz="4" w:space="0" w:color="auto"/>
              <w:right w:val="single" w:sz="8" w:space="0" w:color="auto"/>
            </w:tcBorders>
            <w:shd w:val="clear" w:color="000000" w:fill="F2DDDC"/>
            <w:vAlign w:val="center"/>
            <w:hideMark/>
          </w:tcPr>
          <w:p w:rsidR="00F421B8" w:rsidRPr="00F421B8" w:rsidRDefault="00F421B8" w:rsidP="00F421B8">
            <w:pPr>
              <w:jc w:val="center"/>
              <w:rPr>
                <w:rFonts w:ascii="Calibri" w:hAnsi="Calibri"/>
                <w:sz w:val="16"/>
                <w:szCs w:val="16"/>
              </w:rPr>
            </w:pPr>
          </w:p>
        </w:tc>
      </w:tr>
      <w:tr w:rsidR="00F421B8" w:rsidRPr="00F421B8" w:rsidTr="00F421B8">
        <w:trPr>
          <w:trHeight w:val="37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F421B8" w:rsidRPr="00F421B8" w:rsidRDefault="00F421B8" w:rsidP="00F421B8">
            <w:pPr>
              <w:jc w:val="center"/>
              <w:rPr>
                <w:rFonts w:ascii="Calibri" w:hAnsi="Calibri"/>
                <w:b/>
                <w:bCs/>
                <w:sz w:val="18"/>
                <w:szCs w:val="18"/>
              </w:rPr>
            </w:pPr>
            <w:r w:rsidRPr="00F421B8">
              <w:rPr>
                <w:rFonts w:ascii="Calibri" w:hAnsi="Calibri"/>
                <w:b/>
                <w:bCs/>
                <w:sz w:val="18"/>
                <w:szCs w:val="18"/>
              </w:rPr>
              <w:t>Total</w:t>
            </w:r>
          </w:p>
        </w:tc>
        <w:tc>
          <w:tcPr>
            <w:tcW w:w="1920" w:type="dxa"/>
            <w:tcBorders>
              <w:top w:val="nil"/>
              <w:left w:val="nil"/>
              <w:bottom w:val="single" w:sz="8" w:space="0" w:color="auto"/>
              <w:right w:val="single" w:sz="8" w:space="0" w:color="auto"/>
            </w:tcBorders>
            <w:shd w:val="clear" w:color="000000" w:fill="F2DDDC"/>
            <w:vAlign w:val="center"/>
            <w:hideMark/>
          </w:tcPr>
          <w:p w:rsidR="00F421B8" w:rsidRPr="00F421B8" w:rsidRDefault="00F421B8" w:rsidP="00F421B8">
            <w:pPr>
              <w:jc w:val="center"/>
              <w:rPr>
                <w:rFonts w:ascii="Calibri" w:hAnsi="Calibri"/>
                <w:b/>
                <w:bCs/>
                <w:sz w:val="18"/>
                <w:szCs w:val="18"/>
              </w:rPr>
            </w:pPr>
            <w:r w:rsidRPr="00F421B8">
              <w:rPr>
                <w:rFonts w:ascii="Calibri" w:hAnsi="Calibri"/>
                <w:b/>
                <w:bCs/>
                <w:sz w:val="18"/>
                <w:szCs w:val="18"/>
              </w:rPr>
              <w:t>3</w:t>
            </w:r>
          </w:p>
        </w:tc>
        <w:tc>
          <w:tcPr>
            <w:tcW w:w="2320" w:type="dxa"/>
            <w:tcBorders>
              <w:top w:val="nil"/>
              <w:left w:val="nil"/>
              <w:bottom w:val="single" w:sz="8" w:space="0" w:color="auto"/>
              <w:right w:val="nil"/>
            </w:tcBorders>
            <w:shd w:val="clear" w:color="000000" w:fill="F2DDDC"/>
            <w:vAlign w:val="center"/>
            <w:hideMark/>
          </w:tcPr>
          <w:p w:rsidR="00F421B8" w:rsidRPr="00F421B8" w:rsidRDefault="00F421B8" w:rsidP="00F421B8">
            <w:pPr>
              <w:jc w:val="center"/>
              <w:rPr>
                <w:rFonts w:ascii="Calibri" w:hAnsi="Calibri"/>
                <w:sz w:val="16"/>
                <w:szCs w:val="16"/>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F421B8" w:rsidRPr="00F421B8" w:rsidRDefault="00F421B8" w:rsidP="00F421B8">
            <w:pPr>
              <w:jc w:val="center"/>
              <w:rPr>
                <w:rFonts w:ascii="Calibri" w:hAnsi="Calibri"/>
                <w:sz w:val="16"/>
                <w:szCs w:val="16"/>
              </w:rPr>
            </w:pPr>
          </w:p>
        </w:tc>
      </w:tr>
    </w:tbl>
    <w:p w:rsidR="00334DF9" w:rsidRDefault="00334DF9" w:rsidP="00D440F0">
      <w:pPr>
        <w:jc w:val="center"/>
      </w:pPr>
    </w:p>
    <w:p w:rsidR="00F421B8" w:rsidRDefault="00F421B8" w:rsidP="00D440F0">
      <w:pPr>
        <w:jc w:val="center"/>
      </w:pPr>
    </w:p>
    <w:p w:rsidR="00F421B8" w:rsidRDefault="00F421B8" w:rsidP="00D440F0">
      <w:pPr>
        <w:jc w:val="center"/>
      </w:pPr>
      <w:r w:rsidRPr="00F421B8">
        <w:rPr>
          <w:noProof/>
        </w:rPr>
        <w:drawing>
          <wp:inline distT="0" distB="0" distL="0" distR="0">
            <wp:extent cx="6581775" cy="2676525"/>
            <wp:effectExtent l="57150" t="0" r="47625" b="66675"/>
            <wp:docPr id="22"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421B8" w:rsidRDefault="00F421B8" w:rsidP="00D440F0">
      <w:pPr>
        <w:jc w:val="center"/>
      </w:pPr>
    </w:p>
    <w:p w:rsidR="00F421B8" w:rsidRDefault="007A5233" w:rsidP="00D440F0">
      <w:pPr>
        <w:jc w:val="center"/>
      </w:pPr>
      <w:r w:rsidRPr="007A5233">
        <w:rPr>
          <w:noProof/>
        </w:rPr>
        <w:drawing>
          <wp:inline distT="0" distB="0" distL="0" distR="0">
            <wp:extent cx="6610350" cy="2962275"/>
            <wp:effectExtent l="57150" t="0" r="57150" b="66675"/>
            <wp:docPr id="23"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A5233" w:rsidRDefault="007A5233" w:rsidP="00D440F0">
      <w:pPr>
        <w:jc w:val="center"/>
      </w:pPr>
    </w:p>
    <w:p w:rsidR="007A5233" w:rsidRDefault="007A5233" w:rsidP="00D440F0">
      <w:pPr>
        <w:jc w:val="center"/>
      </w:pPr>
    </w:p>
    <w:tbl>
      <w:tblPr>
        <w:tblW w:w="9920" w:type="dxa"/>
        <w:jc w:val="center"/>
        <w:tblInd w:w="93" w:type="dxa"/>
        <w:tblLook w:val="04A0"/>
      </w:tblPr>
      <w:tblGrid>
        <w:gridCol w:w="2100"/>
        <w:gridCol w:w="1960"/>
        <w:gridCol w:w="1960"/>
        <w:gridCol w:w="1960"/>
        <w:gridCol w:w="1940"/>
      </w:tblGrid>
      <w:tr w:rsidR="007A5233" w:rsidRPr="007A5233" w:rsidTr="007A5233">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7A5233" w:rsidRPr="007A5233" w:rsidRDefault="007A5233" w:rsidP="007A5233">
            <w:pPr>
              <w:jc w:val="center"/>
              <w:rPr>
                <w:rFonts w:ascii="Calibri" w:hAnsi="Calibri"/>
                <w:b/>
                <w:bCs/>
                <w:sz w:val="18"/>
                <w:szCs w:val="18"/>
              </w:rPr>
            </w:pPr>
            <w:r w:rsidRPr="007A5233">
              <w:rPr>
                <w:rFonts w:ascii="Calibri" w:hAnsi="Calibri"/>
                <w:b/>
                <w:bCs/>
                <w:sz w:val="18"/>
                <w:szCs w:val="18"/>
              </w:rPr>
              <w:lastRenderedPageBreak/>
              <w:t>Uttarakhand - Almora - Causes of deaths above 6 yrs of age-Apr'13 to Mar'14</w:t>
            </w:r>
          </w:p>
        </w:tc>
      </w:tr>
      <w:tr w:rsidR="007A5233" w:rsidRPr="007A5233" w:rsidTr="007A5233">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7A5233" w:rsidRPr="007A5233" w:rsidRDefault="007A5233" w:rsidP="007A5233">
            <w:pPr>
              <w:rPr>
                <w:rFonts w:ascii="Calibri" w:hAnsi="Calibri"/>
                <w:b/>
                <w:bCs/>
                <w:sz w:val="16"/>
                <w:szCs w:val="16"/>
              </w:rPr>
            </w:pPr>
            <w:r w:rsidRPr="007A5233">
              <w:rPr>
                <w:rFonts w:ascii="Calibri" w:hAnsi="Calibri"/>
                <w:b/>
                <w:bCs/>
                <w:sz w:val="16"/>
                <w:szCs w:val="16"/>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7A5233" w:rsidRPr="007A5233" w:rsidRDefault="007A5233" w:rsidP="007A5233">
            <w:pPr>
              <w:jc w:val="center"/>
              <w:rPr>
                <w:rFonts w:ascii="Calibri" w:hAnsi="Calibri"/>
                <w:b/>
                <w:bCs/>
                <w:sz w:val="16"/>
                <w:szCs w:val="16"/>
              </w:rPr>
            </w:pPr>
            <w:r w:rsidRPr="007A5233">
              <w:rPr>
                <w:rFonts w:ascii="Calibri" w:hAnsi="Calibri"/>
                <w:b/>
                <w:bCs/>
                <w:sz w:val="16"/>
                <w:szCs w:val="16"/>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7A5233" w:rsidRPr="007A5233" w:rsidRDefault="007A5233" w:rsidP="007A5233">
            <w:pPr>
              <w:jc w:val="center"/>
              <w:rPr>
                <w:rFonts w:ascii="Calibri" w:hAnsi="Calibri"/>
                <w:b/>
                <w:bCs/>
                <w:sz w:val="16"/>
                <w:szCs w:val="16"/>
              </w:rPr>
            </w:pPr>
            <w:r w:rsidRPr="007A5233">
              <w:rPr>
                <w:rFonts w:ascii="Calibri" w:hAnsi="Calibri"/>
                <w:b/>
                <w:bCs/>
                <w:sz w:val="16"/>
                <w:szCs w:val="16"/>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7A5233" w:rsidRPr="007A5233" w:rsidRDefault="007A5233" w:rsidP="007A5233">
            <w:pPr>
              <w:jc w:val="center"/>
              <w:rPr>
                <w:rFonts w:ascii="Calibri" w:hAnsi="Calibri"/>
                <w:b/>
                <w:bCs/>
                <w:sz w:val="16"/>
                <w:szCs w:val="16"/>
              </w:rPr>
            </w:pPr>
            <w:r w:rsidRPr="007A5233">
              <w:rPr>
                <w:rFonts w:ascii="Calibri" w:hAnsi="Calibri"/>
                <w:b/>
                <w:bCs/>
                <w:sz w:val="16"/>
                <w:szCs w:val="16"/>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7A5233" w:rsidRPr="007A5233" w:rsidRDefault="007A5233" w:rsidP="007A5233">
            <w:pPr>
              <w:jc w:val="center"/>
              <w:rPr>
                <w:rFonts w:ascii="Calibri" w:hAnsi="Calibri"/>
                <w:b/>
                <w:bCs/>
                <w:sz w:val="16"/>
                <w:szCs w:val="16"/>
              </w:rPr>
            </w:pPr>
            <w:r w:rsidRPr="007A5233">
              <w:rPr>
                <w:rFonts w:ascii="Calibri" w:hAnsi="Calibri"/>
                <w:b/>
                <w:bCs/>
                <w:sz w:val="16"/>
                <w:szCs w:val="16"/>
              </w:rPr>
              <w:t xml:space="preserve"> Total </w:t>
            </w:r>
          </w:p>
        </w:tc>
      </w:tr>
      <w:tr w:rsidR="007A5233" w:rsidRPr="007A5233" w:rsidTr="007A523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7A5233" w:rsidRPr="007A5233" w:rsidRDefault="007A5233" w:rsidP="007A5233">
            <w:pPr>
              <w:rPr>
                <w:rFonts w:ascii="Calibri" w:hAnsi="Calibri"/>
                <w:b/>
                <w:bCs/>
                <w:sz w:val="16"/>
                <w:szCs w:val="16"/>
              </w:rPr>
            </w:pPr>
            <w:r w:rsidRPr="007A5233">
              <w:rPr>
                <w:rFonts w:ascii="Calibri" w:hAnsi="Calibri"/>
                <w:b/>
                <w:bCs/>
                <w:sz w:val="16"/>
                <w:szCs w:val="16"/>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r>
      <w:tr w:rsidR="007A5233" w:rsidRPr="007A5233" w:rsidTr="007A523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7A5233" w:rsidRPr="007A5233" w:rsidRDefault="007A5233" w:rsidP="007A5233">
            <w:pPr>
              <w:rPr>
                <w:rFonts w:ascii="Calibri" w:hAnsi="Calibri"/>
                <w:b/>
                <w:bCs/>
                <w:sz w:val="16"/>
                <w:szCs w:val="16"/>
              </w:rPr>
            </w:pPr>
            <w:r w:rsidRPr="007A5233">
              <w:rPr>
                <w:rFonts w:ascii="Calibri" w:hAnsi="Calibri"/>
                <w:b/>
                <w:bCs/>
                <w:sz w:val="16"/>
                <w:szCs w:val="16"/>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4</w:t>
            </w:r>
          </w:p>
        </w:tc>
        <w:tc>
          <w:tcPr>
            <w:tcW w:w="194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6</w:t>
            </w:r>
          </w:p>
        </w:tc>
      </w:tr>
      <w:tr w:rsidR="007A5233" w:rsidRPr="007A5233" w:rsidTr="007A523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7A5233" w:rsidRPr="007A5233" w:rsidRDefault="007A5233" w:rsidP="007A5233">
            <w:pPr>
              <w:rPr>
                <w:rFonts w:ascii="Calibri" w:hAnsi="Calibri"/>
                <w:b/>
                <w:bCs/>
                <w:sz w:val="16"/>
                <w:szCs w:val="16"/>
              </w:rPr>
            </w:pPr>
            <w:r w:rsidRPr="007A5233">
              <w:rPr>
                <w:rFonts w:ascii="Calibri" w:hAnsi="Calibri"/>
                <w:b/>
                <w:bCs/>
                <w:sz w:val="16"/>
                <w:szCs w:val="16"/>
              </w:rPr>
              <w:t>Respiratory Diseases</w:t>
            </w:r>
            <w:r w:rsidRPr="007A5233">
              <w:rPr>
                <w:rFonts w:ascii="Calibri" w:hAnsi="Calibri"/>
                <w:b/>
                <w:bCs/>
                <w:sz w:val="16"/>
                <w:szCs w:val="16"/>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11</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13</w:t>
            </w:r>
          </w:p>
        </w:tc>
        <w:tc>
          <w:tcPr>
            <w:tcW w:w="194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24</w:t>
            </w:r>
          </w:p>
        </w:tc>
      </w:tr>
      <w:tr w:rsidR="007A5233" w:rsidRPr="007A5233" w:rsidTr="007A523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7A5233" w:rsidRPr="007A5233" w:rsidRDefault="007A5233" w:rsidP="007A5233">
            <w:pPr>
              <w:rPr>
                <w:rFonts w:ascii="Calibri" w:hAnsi="Calibri"/>
                <w:b/>
                <w:bCs/>
                <w:sz w:val="16"/>
                <w:szCs w:val="16"/>
              </w:rPr>
            </w:pPr>
            <w:r w:rsidRPr="007A5233">
              <w:rPr>
                <w:rFonts w:ascii="Calibri" w:hAnsi="Calibri"/>
                <w:b/>
                <w:bCs/>
                <w:sz w:val="16"/>
                <w:szCs w:val="16"/>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r>
      <w:tr w:rsidR="007A5233" w:rsidRPr="007A5233" w:rsidTr="007A523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7A5233" w:rsidRPr="007A5233" w:rsidRDefault="007A5233" w:rsidP="007A5233">
            <w:pPr>
              <w:rPr>
                <w:rFonts w:ascii="Calibri" w:hAnsi="Calibri"/>
                <w:b/>
                <w:bCs/>
                <w:sz w:val="16"/>
                <w:szCs w:val="16"/>
              </w:rPr>
            </w:pPr>
            <w:r w:rsidRPr="007A5233">
              <w:rPr>
                <w:rFonts w:ascii="Calibri" w:hAnsi="Calibri"/>
                <w:b/>
                <w:bCs/>
                <w:sz w:val="16"/>
                <w:szCs w:val="16"/>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8</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21</w:t>
            </w:r>
          </w:p>
        </w:tc>
        <w:tc>
          <w:tcPr>
            <w:tcW w:w="194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31</w:t>
            </w:r>
          </w:p>
        </w:tc>
      </w:tr>
      <w:tr w:rsidR="007A5233" w:rsidRPr="007A5233" w:rsidTr="007A523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7A5233" w:rsidRPr="007A5233" w:rsidRDefault="007A5233" w:rsidP="007A5233">
            <w:pPr>
              <w:rPr>
                <w:rFonts w:ascii="Calibri" w:hAnsi="Calibri"/>
                <w:b/>
                <w:bCs/>
                <w:sz w:val="16"/>
                <w:szCs w:val="16"/>
              </w:rPr>
            </w:pPr>
            <w:r w:rsidRPr="007A5233">
              <w:rPr>
                <w:rFonts w:ascii="Calibri" w:hAnsi="Calibri"/>
                <w:b/>
                <w:bCs/>
                <w:sz w:val="16"/>
                <w:szCs w:val="16"/>
              </w:rPr>
              <w:t>HIV/AIDS</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1</w:t>
            </w:r>
          </w:p>
        </w:tc>
      </w:tr>
      <w:tr w:rsidR="007A5233" w:rsidRPr="007A5233" w:rsidTr="007A523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7A5233" w:rsidRPr="007A5233" w:rsidRDefault="007A5233" w:rsidP="007A5233">
            <w:pPr>
              <w:rPr>
                <w:rFonts w:ascii="Calibri" w:hAnsi="Calibri"/>
                <w:b/>
                <w:bCs/>
                <w:sz w:val="16"/>
                <w:szCs w:val="16"/>
              </w:rPr>
            </w:pPr>
            <w:r w:rsidRPr="007A5233">
              <w:rPr>
                <w:rFonts w:ascii="Calibri" w:hAnsi="Calibri"/>
                <w:b/>
                <w:bCs/>
                <w:sz w:val="16"/>
                <w:szCs w:val="16"/>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18</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24</w:t>
            </w:r>
          </w:p>
        </w:tc>
        <w:tc>
          <w:tcPr>
            <w:tcW w:w="194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42</w:t>
            </w:r>
          </w:p>
        </w:tc>
      </w:tr>
      <w:tr w:rsidR="007A5233" w:rsidRPr="007A5233" w:rsidTr="007A523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7A5233" w:rsidRPr="007A5233" w:rsidRDefault="007A5233" w:rsidP="007A5233">
            <w:pPr>
              <w:rPr>
                <w:rFonts w:ascii="Calibri" w:hAnsi="Calibri"/>
                <w:b/>
                <w:bCs/>
                <w:sz w:val="16"/>
                <w:szCs w:val="16"/>
              </w:rPr>
            </w:pPr>
            <w:r w:rsidRPr="007A5233">
              <w:rPr>
                <w:rFonts w:ascii="Calibri" w:hAnsi="Calibri"/>
                <w:b/>
                <w:bCs/>
                <w:sz w:val="16"/>
                <w:szCs w:val="16"/>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1</w:t>
            </w:r>
          </w:p>
        </w:tc>
        <w:tc>
          <w:tcPr>
            <w:tcW w:w="194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2</w:t>
            </w:r>
          </w:p>
        </w:tc>
      </w:tr>
      <w:tr w:rsidR="007A5233" w:rsidRPr="007A5233" w:rsidTr="007A523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7A5233" w:rsidRPr="007A5233" w:rsidRDefault="007A5233" w:rsidP="007A5233">
            <w:pPr>
              <w:rPr>
                <w:rFonts w:ascii="Calibri" w:hAnsi="Calibri"/>
                <w:b/>
                <w:bCs/>
                <w:sz w:val="16"/>
                <w:szCs w:val="16"/>
              </w:rPr>
            </w:pPr>
            <w:r w:rsidRPr="007A5233">
              <w:rPr>
                <w:rFonts w:ascii="Calibri" w:hAnsi="Calibri"/>
                <w:b/>
                <w:bCs/>
                <w:sz w:val="16"/>
                <w:szCs w:val="16"/>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4</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2</w:t>
            </w:r>
          </w:p>
        </w:tc>
        <w:tc>
          <w:tcPr>
            <w:tcW w:w="194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6</w:t>
            </w:r>
          </w:p>
        </w:tc>
      </w:tr>
      <w:tr w:rsidR="007A5233" w:rsidRPr="007A5233" w:rsidTr="007A523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7A5233" w:rsidRPr="007A5233" w:rsidRDefault="007A5233" w:rsidP="007A5233">
            <w:pPr>
              <w:rPr>
                <w:rFonts w:ascii="Calibri" w:hAnsi="Calibri"/>
                <w:b/>
                <w:bCs/>
                <w:sz w:val="16"/>
                <w:szCs w:val="16"/>
              </w:rPr>
            </w:pPr>
            <w:r w:rsidRPr="007A5233">
              <w:rPr>
                <w:rFonts w:ascii="Calibri" w:hAnsi="Calibri"/>
                <w:b/>
                <w:bCs/>
                <w:sz w:val="16"/>
                <w:szCs w:val="16"/>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8</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1</w:t>
            </w:r>
          </w:p>
        </w:tc>
        <w:tc>
          <w:tcPr>
            <w:tcW w:w="194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10</w:t>
            </w:r>
          </w:p>
        </w:tc>
      </w:tr>
      <w:tr w:rsidR="007A5233" w:rsidRPr="007A5233" w:rsidTr="007A523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7A5233" w:rsidRPr="007A5233" w:rsidRDefault="007A5233" w:rsidP="007A5233">
            <w:pPr>
              <w:rPr>
                <w:rFonts w:ascii="Calibri" w:hAnsi="Calibri"/>
                <w:b/>
                <w:bCs/>
                <w:sz w:val="16"/>
                <w:szCs w:val="16"/>
              </w:rPr>
            </w:pPr>
            <w:r w:rsidRPr="007A5233">
              <w:rPr>
                <w:rFonts w:ascii="Calibri" w:hAnsi="Calibri"/>
                <w:b/>
                <w:bCs/>
                <w:sz w:val="16"/>
                <w:szCs w:val="16"/>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r>
      <w:tr w:rsidR="007A5233" w:rsidRPr="007A5233" w:rsidTr="007A523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7A5233" w:rsidRPr="007A5233" w:rsidRDefault="007A5233" w:rsidP="007A5233">
            <w:pPr>
              <w:rPr>
                <w:rFonts w:ascii="Calibri" w:hAnsi="Calibri"/>
                <w:b/>
                <w:bCs/>
                <w:sz w:val="16"/>
                <w:szCs w:val="16"/>
              </w:rPr>
            </w:pPr>
            <w:r w:rsidRPr="007A5233">
              <w:rPr>
                <w:rFonts w:ascii="Calibri" w:hAnsi="Calibri"/>
                <w:b/>
                <w:bCs/>
                <w:sz w:val="16"/>
                <w:szCs w:val="16"/>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5</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2</w:t>
            </w:r>
          </w:p>
        </w:tc>
        <w:tc>
          <w:tcPr>
            <w:tcW w:w="194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7</w:t>
            </w:r>
          </w:p>
        </w:tc>
      </w:tr>
      <w:tr w:rsidR="007A5233" w:rsidRPr="007A5233" w:rsidTr="007A523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7A5233" w:rsidRPr="007A5233" w:rsidRDefault="007A5233" w:rsidP="007A5233">
            <w:pPr>
              <w:rPr>
                <w:rFonts w:ascii="Calibri" w:hAnsi="Calibri"/>
                <w:b/>
                <w:bCs/>
                <w:sz w:val="16"/>
                <w:szCs w:val="16"/>
              </w:rPr>
            </w:pPr>
            <w:r w:rsidRPr="007A5233">
              <w:rPr>
                <w:rFonts w:ascii="Calibri" w:hAnsi="Calibri"/>
                <w:b/>
                <w:bCs/>
                <w:sz w:val="16"/>
                <w:szCs w:val="16"/>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3</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3</w:t>
            </w:r>
          </w:p>
        </w:tc>
        <w:tc>
          <w:tcPr>
            <w:tcW w:w="194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6</w:t>
            </w:r>
          </w:p>
        </w:tc>
      </w:tr>
      <w:tr w:rsidR="007A5233" w:rsidRPr="007A5233" w:rsidTr="007A523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7A5233" w:rsidRPr="007A5233" w:rsidRDefault="007A5233" w:rsidP="007A5233">
            <w:pPr>
              <w:rPr>
                <w:rFonts w:ascii="Calibri" w:hAnsi="Calibri"/>
                <w:b/>
                <w:bCs/>
                <w:sz w:val="16"/>
                <w:szCs w:val="16"/>
              </w:rPr>
            </w:pPr>
            <w:r w:rsidRPr="007A5233">
              <w:rPr>
                <w:rFonts w:ascii="Calibri" w:hAnsi="Calibri"/>
                <w:b/>
                <w:bCs/>
                <w:sz w:val="16"/>
                <w:szCs w:val="16"/>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5</w:t>
            </w:r>
          </w:p>
        </w:tc>
        <w:tc>
          <w:tcPr>
            <w:tcW w:w="196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18</w:t>
            </w:r>
          </w:p>
        </w:tc>
        <w:tc>
          <w:tcPr>
            <w:tcW w:w="1940" w:type="dxa"/>
            <w:tcBorders>
              <w:top w:val="nil"/>
              <w:left w:val="nil"/>
              <w:bottom w:val="single" w:sz="4" w:space="0" w:color="auto"/>
              <w:right w:val="single" w:sz="4" w:space="0" w:color="auto"/>
            </w:tcBorders>
            <w:shd w:val="clear" w:color="auto" w:fill="auto"/>
            <w:vAlign w:val="center"/>
            <w:hideMark/>
          </w:tcPr>
          <w:p w:rsidR="007A5233" w:rsidRPr="007A5233" w:rsidRDefault="007A5233" w:rsidP="007A5233">
            <w:pPr>
              <w:jc w:val="center"/>
              <w:rPr>
                <w:rFonts w:ascii="Calibri" w:hAnsi="Calibri"/>
                <w:sz w:val="16"/>
                <w:szCs w:val="16"/>
              </w:rPr>
            </w:pPr>
            <w:r w:rsidRPr="007A5233">
              <w:rPr>
                <w:rFonts w:ascii="Calibri" w:hAnsi="Calibri"/>
                <w:sz w:val="16"/>
                <w:szCs w:val="16"/>
              </w:rPr>
              <w:t>23</w:t>
            </w:r>
          </w:p>
        </w:tc>
      </w:tr>
      <w:tr w:rsidR="007A5233" w:rsidRPr="007A5233" w:rsidTr="007A5233">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7A5233" w:rsidRPr="007A5233" w:rsidRDefault="007A5233" w:rsidP="007A5233">
            <w:pPr>
              <w:rPr>
                <w:rFonts w:ascii="Calibri" w:hAnsi="Calibri"/>
                <w:b/>
                <w:bCs/>
                <w:sz w:val="16"/>
                <w:szCs w:val="16"/>
              </w:rPr>
            </w:pPr>
            <w:r w:rsidRPr="007A5233">
              <w:rPr>
                <w:rFonts w:ascii="Calibri" w:hAnsi="Calibri"/>
                <w:b/>
                <w:bCs/>
                <w:sz w:val="16"/>
                <w:szCs w:val="16"/>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7A5233" w:rsidRPr="007A5233" w:rsidRDefault="007A5233" w:rsidP="007A5233">
            <w:pPr>
              <w:jc w:val="center"/>
              <w:rPr>
                <w:rFonts w:ascii="Calibri" w:hAnsi="Calibri"/>
                <w:b/>
                <w:bCs/>
                <w:sz w:val="16"/>
                <w:szCs w:val="16"/>
              </w:rPr>
            </w:pPr>
            <w:r w:rsidRPr="007A5233">
              <w:rPr>
                <w:rFonts w:ascii="Calibri" w:hAnsi="Calibri"/>
                <w:b/>
                <w:bCs/>
                <w:sz w:val="16"/>
                <w:szCs w:val="16"/>
              </w:rPr>
              <w:t>3</w:t>
            </w:r>
          </w:p>
        </w:tc>
        <w:tc>
          <w:tcPr>
            <w:tcW w:w="1960" w:type="dxa"/>
            <w:tcBorders>
              <w:top w:val="nil"/>
              <w:left w:val="nil"/>
              <w:bottom w:val="single" w:sz="4" w:space="0" w:color="auto"/>
              <w:right w:val="single" w:sz="4" w:space="0" w:color="auto"/>
            </w:tcBorders>
            <w:shd w:val="clear" w:color="000000" w:fill="F2F2F2"/>
            <w:vAlign w:val="center"/>
            <w:hideMark/>
          </w:tcPr>
          <w:p w:rsidR="007A5233" w:rsidRPr="007A5233" w:rsidRDefault="007A5233" w:rsidP="007A5233">
            <w:pPr>
              <w:jc w:val="center"/>
              <w:rPr>
                <w:rFonts w:ascii="Calibri" w:hAnsi="Calibri"/>
                <w:b/>
                <w:bCs/>
                <w:sz w:val="16"/>
                <w:szCs w:val="16"/>
              </w:rPr>
            </w:pPr>
            <w:r w:rsidRPr="007A5233">
              <w:rPr>
                <w:rFonts w:ascii="Calibri" w:hAnsi="Calibri"/>
                <w:b/>
                <w:bCs/>
                <w:sz w:val="16"/>
                <w:szCs w:val="16"/>
              </w:rPr>
              <w:t>66</w:t>
            </w:r>
          </w:p>
        </w:tc>
        <w:tc>
          <w:tcPr>
            <w:tcW w:w="1960" w:type="dxa"/>
            <w:tcBorders>
              <w:top w:val="nil"/>
              <w:left w:val="nil"/>
              <w:bottom w:val="single" w:sz="4" w:space="0" w:color="auto"/>
              <w:right w:val="single" w:sz="4" w:space="0" w:color="auto"/>
            </w:tcBorders>
            <w:shd w:val="clear" w:color="000000" w:fill="F2F2F2"/>
            <w:vAlign w:val="center"/>
            <w:hideMark/>
          </w:tcPr>
          <w:p w:rsidR="007A5233" w:rsidRPr="007A5233" w:rsidRDefault="007A5233" w:rsidP="007A5233">
            <w:pPr>
              <w:jc w:val="center"/>
              <w:rPr>
                <w:rFonts w:ascii="Calibri" w:hAnsi="Calibri"/>
                <w:b/>
                <w:bCs/>
                <w:sz w:val="16"/>
                <w:szCs w:val="16"/>
              </w:rPr>
            </w:pPr>
            <w:r w:rsidRPr="007A5233">
              <w:rPr>
                <w:rFonts w:ascii="Calibri" w:hAnsi="Calibri"/>
                <w:b/>
                <w:bCs/>
                <w:sz w:val="16"/>
                <w:szCs w:val="16"/>
              </w:rPr>
              <w:t>89</w:t>
            </w:r>
          </w:p>
        </w:tc>
        <w:tc>
          <w:tcPr>
            <w:tcW w:w="1940" w:type="dxa"/>
            <w:tcBorders>
              <w:top w:val="nil"/>
              <w:left w:val="nil"/>
              <w:bottom w:val="single" w:sz="4" w:space="0" w:color="auto"/>
              <w:right w:val="single" w:sz="4" w:space="0" w:color="auto"/>
            </w:tcBorders>
            <w:shd w:val="clear" w:color="000000" w:fill="F2F2F2"/>
            <w:vAlign w:val="center"/>
            <w:hideMark/>
          </w:tcPr>
          <w:p w:rsidR="007A5233" w:rsidRPr="007A5233" w:rsidRDefault="007A5233" w:rsidP="007A5233">
            <w:pPr>
              <w:jc w:val="center"/>
              <w:rPr>
                <w:rFonts w:ascii="Calibri" w:hAnsi="Calibri"/>
                <w:b/>
                <w:bCs/>
                <w:sz w:val="16"/>
                <w:szCs w:val="16"/>
              </w:rPr>
            </w:pPr>
            <w:r w:rsidRPr="007A5233">
              <w:rPr>
                <w:rFonts w:ascii="Calibri" w:hAnsi="Calibri"/>
                <w:b/>
                <w:bCs/>
                <w:sz w:val="16"/>
                <w:szCs w:val="16"/>
              </w:rPr>
              <w:t>158</w:t>
            </w:r>
          </w:p>
        </w:tc>
      </w:tr>
    </w:tbl>
    <w:p w:rsidR="007A5233" w:rsidRDefault="007A5233" w:rsidP="00D440F0">
      <w:pPr>
        <w:jc w:val="center"/>
      </w:pPr>
    </w:p>
    <w:p w:rsidR="007A5233" w:rsidRDefault="007A5233" w:rsidP="00D440F0">
      <w:pPr>
        <w:jc w:val="center"/>
      </w:pPr>
    </w:p>
    <w:p w:rsidR="007A5233" w:rsidRDefault="007A5233" w:rsidP="00D440F0">
      <w:pPr>
        <w:jc w:val="center"/>
      </w:pPr>
    </w:p>
    <w:p w:rsidR="007A5233" w:rsidRDefault="007A5233" w:rsidP="00D440F0">
      <w:pPr>
        <w:jc w:val="center"/>
      </w:pPr>
    </w:p>
    <w:p w:rsidR="007A5233" w:rsidRDefault="007A5233" w:rsidP="00D440F0">
      <w:pPr>
        <w:jc w:val="center"/>
      </w:pPr>
    </w:p>
    <w:p w:rsidR="007A5233" w:rsidRDefault="007A5233" w:rsidP="00D440F0">
      <w:pPr>
        <w:jc w:val="center"/>
      </w:pPr>
    </w:p>
    <w:p w:rsidR="007A5233" w:rsidRDefault="007A5233" w:rsidP="00D440F0">
      <w:pPr>
        <w:jc w:val="center"/>
      </w:pPr>
    </w:p>
    <w:p w:rsidR="007A5233" w:rsidRDefault="007A5233" w:rsidP="00D440F0">
      <w:pPr>
        <w:jc w:val="center"/>
      </w:pPr>
    </w:p>
    <w:p w:rsidR="007A5233" w:rsidRDefault="007A5233" w:rsidP="00D440F0">
      <w:pPr>
        <w:jc w:val="center"/>
      </w:pPr>
    </w:p>
    <w:p w:rsidR="007A5233" w:rsidRDefault="007A5233" w:rsidP="00D440F0">
      <w:pPr>
        <w:jc w:val="center"/>
      </w:pPr>
      <w:r w:rsidRPr="007A5233">
        <w:rPr>
          <w:noProof/>
        </w:rPr>
        <w:lastRenderedPageBreak/>
        <w:drawing>
          <wp:inline distT="0" distB="0" distL="0" distR="0">
            <wp:extent cx="6534150" cy="4300220"/>
            <wp:effectExtent l="57150" t="0" r="57150" b="81280"/>
            <wp:docPr id="2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56B7A" w:rsidRDefault="00756B7A" w:rsidP="00D440F0">
      <w:pPr>
        <w:jc w:val="center"/>
      </w:pPr>
    </w:p>
    <w:p w:rsidR="00756B7A" w:rsidRDefault="00756B7A" w:rsidP="00D440F0">
      <w:pPr>
        <w:jc w:val="center"/>
      </w:pPr>
      <w:r w:rsidRPr="00756B7A">
        <w:drawing>
          <wp:inline distT="0" distB="0" distL="0" distR="0">
            <wp:extent cx="6515100" cy="4200525"/>
            <wp:effectExtent l="57150" t="0" r="57150" b="66675"/>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56B7A" w:rsidRDefault="00756B7A" w:rsidP="00D440F0">
      <w:pPr>
        <w:jc w:val="center"/>
      </w:pPr>
    </w:p>
    <w:p w:rsidR="00756B7A" w:rsidRDefault="00756B7A" w:rsidP="00D440F0">
      <w:pPr>
        <w:jc w:val="center"/>
      </w:pPr>
    </w:p>
    <w:sectPr w:rsidR="00756B7A" w:rsidSect="00231E65">
      <w:headerReference w:type="default" r:id="rId34"/>
      <w:footerReference w:type="default" r:id="rId35"/>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52E0" w:rsidRDefault="006052E0" w:rsidP="00D440F0">
      <w:r>
        <w:separator/>
      </w:r>
    </w:p>
  </w:endnote>
  <w:endnote w:type="continuationSeparator" w:id="1">
    <w:p w:rsidR="006052E0" w:rsidRDefault="006052E0"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8F45A9" w:rsidRDefault="008F45A9">
            <w:pPr>
              <w:pStyle w:val="Footer"/>
              <w:jc w:val="center"/>
            </w:pPr>
            <w:r>
              <w:t xml:space="preserve">Page </w:t>
            </w:r>
            <w:r w:rsidR="005D56AF">
              <w:rPr>
                <w:b/>
                <w:bCs/>
                <w:sz w:val="24"/>
                <w:szCs w:val="24"/>
              </w:rPr>
              <w:fldChar w:fldCharType="begin"/>
            </w:r>
            <w:r>
              <w:rPr>
                <w:b/>
                <w:bCs/>
              </w:rPr>
              <w:instrText xml:space="preserve"> PAGE </w:instrText>
            </w:r>
            <w:r w:rsidR="005D56AF">
              <w:rPr>
                <w:b/>
                <w:bCs/>
                <w:sz w:val="24"/>
                <w:szCs w:val="24"/>
              </w:rPr>
              <w:fldChar w:fldCharType="separate"/>
            </w:r>
            <w:r w:rsidR="00756B7A">
              <w:rPr>
                <w:b/>
                <w:bCs/>
                <w:noProof/>
              </w:rPr>
              <w:t>23</w:t>
            </w:r>
            <w:r w:rsidR="005D56AF">
              <w:rPr>
                <w:b/>
                <w:bCs/>
                <w:sz w:val="24"/>
                <w:szCs w:val="24"/>
              </w:rPr>
              <w:fldChar w:fldCharType="end"/>
            </w:r>
            <w:r>
              <w:t xml:space="preserve"> of </w:t>
            </w:r>
            <w:r w:rsidR="005D56AF">
              <w:rPr>
                <w:b/>
                <w:bCs/>
                <w:sz w:val="24"/>
                <w:szCs w:val="24"/>
              </w:rPr>
              <w:fldChar w:fldCharType="begin"/>
            </w:r>
            <w:r>
              <w:rPr>
                <w:b/>
                <w:bCs/>
              </w:rPr>
              <w:instrText xml:space="preserve"> NUMPAGES  </w:instrText>
            </w:r>
            <w:r w:rsidR="005D56AF">
              <w:rPr>
                <w:b/>
                <w:bCs/>
                <w:sz w:val="24"/>
                <w:szCs w:val="24"/>
              </w:rPr>
              <w:fldChar w:fldCharType="separate"/>
            </w:r>
            <w:r w:rsidR="00756B7A">
              <w:rPr>
                <w:b/>
                <w:bCs/>
                <w:noProof/>
              </w:rPr>
              <w:t>23</w:t>
            </w:r>
            <w:r w:rsidR="005D56AF">
              <w:rPr>
                <w:b/>
                <w:bCs/>
                <w:sz w:val="24"/>
                <w:szCs w:val="24"/>
              </w:rPr>
              <w:fldChar w:fldCharType="end"/>
            </w:r>
          </w:p>
        </w:sdtContent>
      </w:sdt>
    </w:sdtContent>
  </w:sdt>
  <w:p w:rsidR="008F45A9" w:rsidRDefault="008F45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52E0" w:rsidRDefault="006052E0" w:rsidP="00D440F0">
      <w:r>
        <w:separator/>
      </w:r>
    </w:p>
  </w:footnote>
  <w:footnote w:type="continuationSeparator" w:id="1">
    <w:p w:rsidR="006052E0" w:rsidRDefault="006052E0"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5A9" w:rsidRDefault="008F45A9">
    <w:pPr>
      <w:pStyle w:val="Header"/>
    </w:pPr>
    <w:r>
      <w:t>NHSRC- Data Management &amp; Analysis</w:t>
    </w:r>
  </w:p>
  <w:p w:rsidR="008F45A9" w:rsidRDefault="008F45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5pt;height:31.5pt;visibility:visible" o:bullet="t">
        <v:imagedata r:id="rId1" o:title=""/>
      </v:shape>
    </w:pict>
  </w:numPicBullet>
  <w:numPicBullet w:numPicBulletId="1">
    <w:pict>
      <v:shape id="_x0000_i1029"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4300E"/>
    <w:rsid w:val="00081C81"/>
    <w:rsid w:val="000845AF"/>
    <w:rsid w:val="000A6653"/>
    <w:rsid w:val="000B64AA"/>
    <w:rsid w:val="000D562E"/>
    <w:rsid w:val="00124E1D"/>
    <w:rsid w:val="00135414"/>
    <w:rsid w:val="00136551"/>
    <w:rsid w:val="001368AD"/>
    <w:rsid w:val="00140C57"/>
    <w:rsid w:val="00175CBE"/>
    <w:rsid w:val="00180DBF"/>
    <w:rsid w:val="00191003"/>
    <w:rsid w:val="001962AD"/>
    <w:rsid w:val="001B0EF9"/>
    <w:rsid w:val="001C73CB"/>
    <w:rsid w:val="001F2E91"/>
    <w:rsid w:val="001F3CC8"/>
    <w:rsid w:val="00211B18"/>
    <w:rsid w:val="00217A6E"/>
    <w:rsid w:val="00231E65"/>
    <w:rsid w:val="0024279D"/>
    <w:rsid w:val="002471E8"/>
    <w:rsid w:val="00252DD1"/>
    <w:rsid w:val="002531F4"/>
    <w:rsid w:val="002534E9"/>
    <w:rsid w:val="002714F4"/>
    <w:rsid w:val="00276685"/>
    <w:rsid w:val="0027693E"/>
    <w:rsid w:val="002839BE"/>
    <w:rsid w:val="00295020"/>
    <w:rsid w:val="002969B0"/>
    <w:rsid w:val="002B20EC"/>
    <w:rsid w:val="002C313D"/>
    <w:rsid w:val="002D0811"/>
    <w:rsid w:val="002D43DF"/>
    <w:rsid w:val="002E31DC"/>
    <w:rsid w:val="002F1F58"/>
    <w:rsid w:val="002F32F6"/>
    <w:rsid w:val="00301B65"/>
    <w:rsid w:val="003121D6"/>
    <w:rsid w:val="00313062"/>
    <w:rsid w:val="00326798"/>
    <w:rsid w:val="00327CCA"/>
    <w:rsid w:val="00332BC8"/>
    <w:rsid w:val="00334DF9"/>
    <w:rsid w:val="0035031E"/>
    <w:rsid w:val="00354BF2"/>
    <w:rsid w:val="00356396"/>
    <w:rsid w:val="003653D8"/>
    <w:rsid w:val="0037000B"/>
    <w:rsid w:val="00392969"/>
    <w:rsid w:val="003A6C26"/>
    <w:rsid w:val="003B42EF"/>
    <w:rsid w:val="003C745E"/>
    <w:rsid w:val="003E72DF"/>
    <w:rsid w:val="00407B7A"/>
    <w:rsid w:val="0041262C"/>
    <w:rsid w:val="0041476B"/>
    <w:rsid w:val="004457F0"/>
    <w:rsid w:val="0046336E"/>
    <w:rsid w:val="004A5AE5"/>
    <w:rsid w:val="004B17DE"/>
    <w:rsid w:val="004D668F"/>
    <w:rsid w:val="004D687A"/>
    <w:rsid w:val="0050334D"/>
    <w:rsid w:val="00520E67"/>
    <w:rsid w:val="00524509"/>
    <w:rsid w:val="00525F58"/>
    <w:rsid w:val="005335C9"/>
    <w:rsid w:val="00551626"/>
    <w:rsid w:val="00553C81"/>
    <w:rsid w:val="00560AB9"/>
    <w:rsid w:val="00561044"/>
    <w:rsid w:val="005731BA"/>
    <w:rsid w:val="00581139"/>
    <w:rsid w:val="005B22AC"/>
    <w:rsid w:val="005C5A06"/>
    <w:rsid w:val="005C5D05"/>
    <w:rsid w:val="005C7B30"/>
    <w:rsid w:val="005D56AF"/>
    <w:rsid w:val="005F1B58"/>
    <w:rsid w:val="006052E0"/>
    <w:rsid w:val="00610D33"/>
    <w:rsid w:val="00623136"/>
    <w:rsid w:val="00625588"/>
    <w:rsid w:val="00630296"/>
    <w:rsid w:val="00636DA0"/>
    <w:rsid w:val="0066484A"/>
    <w:rsid w:val="00683F7C"/>
    <w:rsid w:val="00693EAB"/>
    <w:rsid w:val="006D27A4"/>
    <w:rsid w:val="006E0E69"/>
    <w:rsid w:val="007000F6"/>
    <w:rsid w:val="007103C7"/>
    <w:rsid w:val="00735175"/>
    <w:rsid w:val="00741CED"/>
    <w:rsid w:val="0074677D"/>
    <w:rsid w:val="00756B7A"/>
    <w:rsid w:val="00763AA9"/>
    <w:rsid w:val="007669FE"/>
    <w:rsid w:val="00772A20"/>
    <w:rsid w:val="007A5233"/>
    <w:rsid w:val="007A7678"/>
    <w:rsid w:val="007B0E27"/>
    <w:rsid w:val="007B5C96"/>
    <w:rsid w:val="007B62A5"/>
    <w:rsid w:val="007B77D3"/>
    <w:rsid w:val="007E762A"/>
    <w:rsid w:val="007F1FED"/>
    <w:rsid w:val="00812016"/>
    <w:rsid w:val="00812E01"/>
    <w:rsid w:val="008316AA"/>
    <w:rsid w:val="00844291"/>
    <w:rsid w:val="00845075"/>
    <w:rsid w:val="00851D00"/>
    <w:rsid w:val="00886426"/>
    <w:rsid w:val="0089797E"/>
    <w:rsid w:val="008B116F"/>
    <w:rsid w:val="008C51C8"/>
    <w:rsid w:val="008D3E9B"/>
    <w:rsid w:val="008E15A8"/>
    <w:rsid w:val="008E4581"/>
    <w:rsid w:val="008E4AED"/>
    <w:rsid w:val="008F45A9"/>
    <w:rsid w:val="008F495E"/>
    <w:rsid w:val="008F4C73"/>
    <w:rsid w:val="008F6FFE"/>
    <w:rsid w:val="00900C7E"/>
    <w:rsid w:val="00904B7E"/>
    <w:rsid w:val="009058BE"/>
    <w:rsid w:val="00907D51"/>
    <w:rsid w:val="00913718"/>
    <w:rsid w:val="00937EEC"/>
    <w:rsid w:val="00940EB5"/>
    <w:rsid w:val="00941459"/>
    <w:rsid w:val="00966345"/>
    <w:rsid w:val="00970BB4"/>
    <w:rsid w:val="0099174D"/>
    <w:rsid w:val="009953EE"/>
    <w:rsid w:val="00996AAD"/>
    <w:rsid w:val="009A1E8B"/>
    <w:rsid w:val="009B4D68"/>
    <w:rsid w:val="00A33687"/>
    <w:rsid w:val="00A46395"/>
    <w:rsid w:val="00A658EB"/>
    <w:rsid w:val="00A66989"/>
    <w:rsid w:val="00A74B35"/>
    <w:rsid w:val="00A934F2"/>
    <w:rsid w:val="00AA0D4C"/>
    <w:rsid w:val="00AB5C03"/>
    <w:rsid w:val="00AD4877"/>
    <w:rsid w:val="00AE5ECA"/>
    <w:rsid w:val="00AF05B5"/>
    <w:rsid w:val="00B00CAF"/>
    <w:rsid w:val="00B01126"/>
    <w:rsid w:val="00B13CC0"/>
    <w:rsid w:val="00B4357A"/>
    <w:rsid w:val="00B56D66"/>
    <w:rsid w:val="00B60D80"/>
    <w:rsid w:val="00B81EB0"/>
    <w:rsid w:val="00B93B4E"/>
    <w:rsid w:val="00BA0251"/>
    <w:rsid w:val="00BA74FF"/>
    <w:rsid w:val="00BB3FC7"/>
    <w:rsid w:val="00BD484E"/>
    <w:rsid w:val="00BD504B"/>
    <w:rsid w:val="00C15C8D"/>
    <w:rsid w:val="00C25134"/>
    <w:rsid w:val="00C2588F"/>
    <w:rsid w:val="00C26210"/>
    <w:rsid w:val="00C348C6"/>
    <w:rsid w:val="00C46DE8"/>
    <w:rsid w:val="00C53884"/>
    <w:rsid w:val="00C7744C"/>
    <w:rsid w:val="00C8177E"/>
    <w:rsid w:val="00C873B0"/>
    <w:rsid w:val="00CA4664"/>
    <w:rsid w:val="00CB1780"/>
    <w:rsid w:val="00CC0D0F"/>
    <w:rsid w:val="00CD1CD2"/>
    <w:rsid w:val="00CF379D"/>
    <w:rsid w:val="00CF4B72"/>
    <w:rsid w:val="00D35545"/>
    <w:rsid w:val="00D35BAF"/>
    <w:rsid w:val="00D41D6F"/>
    <w:rsid w:val="00D440F0"/>
    <w:rsid w:val="00D71E8E"/>
    <w:rsid w:val="00D753EF"/>
    <w:rsid w:val="00D774B1"/>
    <w:rsid w:val="00D87353"/>
    <w:rsid w:val="00D9502D"/>
    <w:rsid w:val="00E11A61"/>
    <w:rsid w:val="00E24755"/>
    <w:rsid w:val="00E25E48"/>
    <w:rsid w:val="00E37CEC"/>
    <w:rsid w:val="00E458A6"/>
    <w:rsid w:val="00E516E9"/>
    <w:rsid w:val="00E70C4B"/>
    <w:rsid w:val="00E830B3"/>
    <w:rsid w:val="00E95222"/>
    <w:rsid w:val="00EC2E3B"/>
    <w:rsid w:val="00EE4D3A"/>
    <w:rsid w:val="00EF2B8B"/>
    <w:rsid w:val="00EF5A23"/>
    <w:rsid w:val="00F05DE8"/>
    <w:rsid w:val="00F07024"/>
    <w:rsid w:val="00F127F7"/>
    <w:rsid w:val="00F14E24"/>
    <w:rsid w:val="00F14FE0"/>
    <w:rsid w:val="00F15957"/>
    <w:rsid w:val="00F20507"/>
    <w:rsid w:val="00F2106E"/>
    <w:rsid w:val="00F33451"/>
    <w:rsid w:val="00F36437"/>
    <w:rsid w:val="00F421B8"/>
    <w:rsid w:val="00F651BF"/>
    <w:rsid w:val="00F84BC1"/>
    <w:rsid w:val="00FA6344"/>
    <w:rsid w:val="00FB32DC"/>
    <w:rsid w:val="00FC6BCA"/>
    <w:rsid w:val="00FF1B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25906908">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72633126">
      <w:bodyDiv w:val="1"/>
      <w:marLeft w:val="0"/>
      <w:marRight w:val="0"/>
      <w:marTop w:val="0"/>
      <w:marBottom w:val="0"/>
      <w:divBdr>
        <w:top w:val="none" w:sz="0" w:space="0" w:color="auto"/>
        <w:left w:val="none" w:sz="0" w:space="0" w:color="auto"/>
        <w:bottom w:val="none" w:sz="0" w:space="0" w:color="auto"/>
        <w:right w:val="none" w:sz="0" w:space="0" w:color="auto"/>
      </w:divBdr>
    </w:div>
    <w:div w:id="73206059">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2367224">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24892638">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77820700">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23648946">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3426778">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66246426">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27873979">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64769184">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12021693">
      <w:bodyDiv w:val="1"/>
      <w:marLeft w:val="0"/>
      <w:marRight w:val="0"/>
      <w:marTop w:val="0"/>
      <w:marBottom w:val="0"/>
      <w:divBdr>
        <w:top w:val="none" w:sz="0" w:space="0" w:color="auto"/>
        <w:left w:val="none" w:sz="0" w:space="0" w:color="auto"/>
        <w:bottom w:val="none" w:sz="0" w:space="0" w:color="auto"/>
        <w:right w:val="none" w:sz="0" w:space="0" w:color="auto"/>
      </w:divBdr>
    </w:div>
    <w:div w:id="840387942">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7258871">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64521833">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29822056">
      <w:bodyDiv w:val="1"/>
      <w:marLeft w:val="0"/>
      <w:marRight w:val="0"/>
      <w:marTop w:val="0"/>
      <w:marBottom w:val="0"/>
      <w:divBdr>
        <w:top w:val="none" w:sz="0" w:space="0" w:color="auto"/>
        <w:left w:val="none" w:sz="0" w:space="0" w:color="auto"/>
        <w:bottom w:val="none" w:sz="0" w:space="0" w:color="auto"/>
        <w:right w:val="none" w:sz="0" w:space="0" w:color="auto"/>
      </w:divBdr>
    </w:div>
    <w:div w:id="1336617595">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399547939">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560358576">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22958792">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681350743">
      <w:bodyDiv w:val="1"/>
      <w:marLeft w:val="0"/>
      <w:marRight w:val="0"/>
      <w:marTop w:val="0"/>
      <w:marBottom w:val="0"/>
      <w:divBdr>
        <w:top w:val="none" w:sz="0" w:space="0" w:color="auto"/>
        <w:left w:val="none" w:sz="0" w:space="0" w:color="auto"/>
        <w:bottom w:val="none" w:sz="0" w:space="0" w:color="auto"/>
        <w:right w:val="none" w:sz="0" w:space="0" w:color="auto"/>
      </w:divBdr>
    </w:div>
    <w:div w:id="1698965281">
      <w:bodyDiv w:val="1"/>
      <w:marLeft w:val="0"/>
      <w:marRight w:val="0"/>
      <w:marTop w:val="0"/>
      <w:marBottom w:val="0"/>
      <w:divBdr>
        <w:top w:val="none" w:sz="0" w:space="0" w:color="auto"/>
        <w:left w:val="none" w:sz="0" w:space="0" w:color="auto"/>
        <w:bottom w:val="none" w:sz="0" w:space="0" w:color="auto"/>
        <w:right w:val="none" w:sz="0" w:space="0" w:color="auto"/>
      </w:divBdr>
    </w:div>
    <w:div w:id="1722703867">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60835839">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96489061">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0273175">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29871759">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41928635">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New%20Folder111\State%20&amp;%20District%20Analysis-Uttarakhand-19.07.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11"/>
          <c:y val="0.28711079296906772"/>
          <c:w val="0.59930686789150756"/>
          <c:h val="0.55127296587925223"/>
        </c:manualLayout>
      </c:layout>
      <c:pie3DChart>
        <c:varyColors val="1"/>
        <c:ser>
          <c:idx val="0"/>
          <c:order val="0"/>
          <c:tx>
            <c:strRef>
              <c:f>'ANALYSIS - Almora'!$AE$67</c:f>
              <c:strCache>
                <c:ptCount val="1"/>
                <c:pt idx="0">
                  <c:v>Uttarakhand - Almora-  Home ( SBA &amp; Non SBA) &amp; Institutional Deliveries against Expected Deliveries - Apr'13 to Mar'14</c:v>
                </c:pt>
              </c:strCache>
            </c:strRef>
          </c:tx>
          <c:explosion val="25"/>
          <c:dLbls>
            <c:dLbl>
              <c:idx val="0"/>
              <c:layout>
                <c:manualLayout>
                  <c:x val="-4.0579710144927464E-2"/>
                  <c:y val="-9.925558312655125E-3"/>
                </c:manualLayout>
              </c:layout>
              <c:dLblPos val="outEnd"/>
              <c:showLegendKey val="1"/>
              <c:showVal val="1"/>
              <c:showCatName val="1"/>
              <c:separator>
</c:separator>
            </c:dLbl>
            <c:dLbl>
              <c:idx val="1"/>
              <c:layout>
                <c:manualLayout>
                  <c:x val="1.1404009281448528E-3"/>
                  <c:y val="-1.3294256332102407E-2"/>
                </c:manualLayout>
              </c:layout>
              <c:dLblPos val="bestFit"/>
              <c:showLegendKey val="1"/>
              <c:showVal val="1"/>
              <c:showCatName val="1"/>
              <c:separator>
</c:separator>
            </c:dLbl>
            <c:dLbl>
              <c:idx val="2"/>
              <c:layout>
                <c:manualLayout>
                  <c:x val="0"/>
                  <c:y val="1.3234077750206784E-2"/>
                </c:manualLayout>
              </c:layout>
              <c:dLblPos val="outEnd"/>
              <c:showLegendKey val="1"/>
              <c:showVal val="1"/>
              <c:showCatName val="1"/>
              <c:separator>
</c:separator>
            </c:dLbl>
            <c:dLbl>
              <c:idx val="3"/>
              <c:layout>
                <c:manualLayout>
                  <c:x val="6.7891513560804919E-4"/>
                  <c:y val="1.3523247559315639E-3"/>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Almora'!$AF$66:$AI$66</c:f>
              <c:strCache>
                <c:ptCount val="4"/>
                <c:pt idx="0">
                  <c:v>Home SBA </c:v>
                </c:pt>
                <c:pt idx="1">
                  <c:v>Home Non SBA</c:v>
                </c:pt>
                <c:pt idx="2">
                  <c:v>Institutional </c:v>
                </c:pt>
                <c:pt idx="3">
                  <c:v>Unreported Deliveries </c:v>
                </c:pt>
              </c:strCache>
            </c:strRef>
          </c:cat>
          <c:val>
            <c:numRef>
              <c:f>'ANALYSIS - Almora'!$AF$67:$AI$67</c:f>
              <c:numCache>
                <c:formatCode>0%</c:formatCode>
                <c:ptCount val="4"/>
                <c:pt idx="0">
                  <c:v>0.20076367218843619</c:v>
                </c:pt>
                <c:pt idx="1">
                  <c:v>0.10730643917962564</c:v>
                </c:pt>
                <c:pt idx="2">
                  <c:v>0.58136775544393238</c:v>
                </c:pt>
                <c:pt idx="3">
                  <c:v>0.11056213318800549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Almora'!$AA$269</c:f>
              <c:strCache>
                <c:ptCount val="1"/>
                <c:pt idx="0">
                  <c:v>Uttarakhand - Almora-Immunisation ( 0 to 11mnths) Against Estimated Live Births- Apr'13 to Mar'14</c:v>
                </c:pt>
              </c:strCache>
            </c:strRef>
          </c:tx>
          <c:dLbls>
            <c:showVal val="1"/>
          </c:dLbls>
          <c:cat>
            <c:strRef>
              <c:f>'ANALYSIS - Almora'!$Z$270:$Z$274</c:f>
              <c:strCache>
                <c:ptCount val="5"/>
                <c:pt idx="0">
                  <c:v>BCG %</c:v>
                </c:pt>
                <c:pt idx="1">
                  <c:v>DPT3%</c:v>
                </c:pt>
                <c:pt idx="2">
                  <c:v>OPV3%</c:v>
                </c:pt>
                <c:pt idx="3">
                  <c:v>Measles %</c:v>
                </c:pt>
                <c:pt idx="4">
                  <c:v>Fully Immunised %</c:v>
                </c:pt>
              </c:strCache>
            </c:strRef>
          </c:cat>
          <c:val>
            <c:numRef>
              <c:f>'ANALYSIS - Almora'!$AA$270:$AA$274</c:f>
              <c:numCache>
                <c:formatCode>0%</c:formatCode>
                <c:ptCount val="5"/>
                <c:pt idx="0">
                  <c:v>0.99835938248103651</c:v>
                </c:pt>
                <c:pt idx="1">
                  <c:v>1.0274417190939804</c:v>
                </c:pt>
                <c:pt idx="2">
                  <c:v>1.0294543375447038</c:v>
                </c:pt>
                <c:pt idx="3">
                  <c:v>0.97400669922729111</c:v>
                </c:pt>
                <c:pt idx="4">
                  <c:v>0.96283666682577962</c:v>
                </c:pt>
              </c:numCache>
            </c:numRef>
          </c:val>
        </c:ser>
        <c:axId val="117217152"/>
        <c:axId val="117218688"/>
      </c:barChart>
      <c:catAx>
        <c:axId val="117217152"/>
        <c:scaling>
          <c:orientation val="minMax"/>
        </c:scaling>
        <c:axPos val="b"/>
        <c:numFmt formatCode="General" sourceLinked="1"/>
        <c:tickLblPos val="nextTo"/>
        <c:txPr>
          <a:bodyPr rot="0" vert="horz"/>
          <a:lstStyle/>
          <a:p>
            <a:pPr>
              <a:defRPr/>
            </a:pPr>
            <a:endParaRPr lang="en-US"/>
          </a:p>
        </c:txPr>
        <c:crossAx val="117218688"/>
        <c:crosses val="autoZero"/>
        <c:auto val="1"/>
        <c:lblAlgn val="ctr"/>
        <c:lblOffset val="100"/>
      </c:catAx>
      <c:valAx>
        <c:axId val="117218688"/>
        <c:scaling>
          <c:orientation val="minMax"/>
          <c:min val="0"/>
        </c:scaling>
        <c:axPos val="l"/>
        <c:numFmt formatCode="0%" sourceLinked="1"/>
        <c:tickLblPos val="nextTo"/>
        <c:txPr>
          <a:bodyPr rot="0" vert="horz"/>
          <a:lstStyle/>
          <a:p>
            <a:pPr>
              <a:defRPr/>
            </a:pPr>
            <a:endParaRPr lang="en-US"/>
          </a:p>
        </c:txPr>
        <c:crossAx val="11721715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Almora'!$AD$269</c:f>
              <c:strCache>
                <c:ptCount val="1"/>
                <c:pt idx="0">
                  <c:v>Uttarakhand - Almora-Immunisation ( 0 to 11mnths) Against Reported Live Births- Apr'13 to Mar'14</c:v>
                </c:pt>
              </c:strCache>
            </c:strRef>
          </c:tx>
          <c:dLbls>
            <c:showVal val="1"/>
          </c:dLbls>
          <c:cat>
            <c:strRef>
              <c:f>'ANALYSIS - Almora'!$AC$270:$AC$274</c:f>
              <c:strCache>
                <c:ptCount val="5"/>
                <c:pt idx="0">
                  <c:v>BCG %</c:v>
                </c:pt>
                <c:pt idx="1">
                  <c:v>DPT3%</c:v>
                </c:pt>
                <c:pt idx="2">
                  <c:v>OPV3%</c:v>
                </c:pt>
                <c:pt idx="3">
                  <c:v>Measles %</c:v>
                </c:pt>
                <c:pt idx="4">
                  <c:v>Fully Immunised %</c:v>
                </c:pt>
              </c:strCache>
            </c:strRef>
          </c:cat>
          <c:val>
            <c:numRef>
              <c:f>'ANALYSIS - Almora'!$AD$270:$AD$274</c:f>
              <c:numCache>
                <c:formatCode>0%</c:formatCode>
                <c:ptCount val="5"/>
                <c:pt idx="0">
                  <c:v>1.1321465251626162</c:v>
                </c:pt>
                <c:pt idx="1">
                  <c:v>1.1651260983681382</c:v>
                </c:pt>
                <c:pt idx="2">
                  <c:v>1.1674084217733662</c:v>
                </c:pt>
                <c:pt idx="3">
                  <c:v>1.1045304119593746</c:v>
                </c:pt>
                <c:pt idx="4">
                  <c:v>1.0918635170603668</c:v>
                </c:pt>
              </c:numCache>
            </c:numRef>
          </c:val>
        </c:ser>
        <c:axId val="117230592"/>
        <c:axId val="117244672"/>
      </c:barChart>
      <c:catAx>
        <c:axId val="117230592"/>
        <c:scaling>
          <c:orientation val="minMax"/>
        </c:scaling>
        <c:axPos val="b"/>
        <c:numFmt formatCode="General" sourceLinked="1"/>
        <c:tickLblPos val="nextTo"/>
        <c:txPr>
          <a:bodyPr rot="0" vert="horz"/>
          <a:lstStyle/>
          <a:p>
            <a:pPr>
              <a:defRPr/>
            </a:pPr>
            <a:endParaRPr lang="en-US"/>
          </a:p>
        </c:txPr>
        <c:crossAx val="117244672"/>
        <c:crosses val="autoZero"/>
        <c:auto val="1"/>
        <c:lblAlgn val="ctr"/>
        <c:lblOffset val="100"/>
      </c:catAx>
      <c:valAx>
        <c:axId val="117244672"/>
        <c:scaling>
          <c:orientation val="minMax"/>
          <c:min val="0"/>
        </c:scaling>
        <c:axPos val="l"/>
        <c:numFmt formatCode="0%" sourceLinked="1"/>
        <c:tickLblPos val="nextTo"/>
        <c:txPr>
          <a:bodyPr rot="0" vert="horz"/>
          <a:lstStyle/>
          <a:p>
            <a:pPr>
              <a:defRPr/>
            </a:pPr>
            <a:endParaRPr lang="en-US"/>
          </a:p>
        </c:txPr>
        <c:crossAx val="11723059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Almora'!$Z$309</c:f>
              <c:strCache>
                <c:ptCount val="1"/>
                <c:pt idx="0">
                  <c:v>Uttarakhand - Almora-Immunisation Sessions- Apr'13 to Mar'14</c:v>
                </c:pt>
              </c:strCache>
            </c:strRef>
          </c:tx>
          <c:dLbls>
            <c:showVal val="1"/>
          </c:dLbls>
          <c:cat>
            <c:strRef>
              <c:f>'ANALYSIS - Almora'!$AA$308:$AC$308</c:f>
              <c:strCache>
                <c:ptCount val="3"/>
                <c:pt idx="0">
                  <c:v>Immunisation sessions planned</c:v>
                </c:pt>
                <c:pt idx="1">
                  <c:v>Immunisation sessions Held</c:v>
                </c:pt>
                <c:pt idx="2">
                  <c:v>Sessions where ASHAs were present</c:v>
                </c:pt>
              </c:strCache>
            </c:strRef>
          </c:cat>
          <c:val>
            <c:numRef>
              <c:f>'ANALYSIS - Almora'!$AA$309:$AC$309</c:f>
              <c:numCache>
                <c:formatCode>_(* #,##0_);_(* \(#,##0\);_(* "-"??_);_(@_)</c:formatCode>
                <c:ptCount val="3"/>
                <c:pt idx="0">
                  <c:v>11390</c:v>
                </c:pt>
                <c:pt idx="1">
                  <c:v>11076</c:v>
                </c:pt>
                <c:pt idx="2">
                  <c:v>10474</c:v>
                </c:pt>
              </c:numCache>
            </c:numRef>
          </c:val>
        </c:ser>
        <c:axId val="117264768"/>
        <c:axId val="117266304"/>
      </c:barChart>
      <c:catAx>
        <c:axId val="117264768"/>
        <c:scaling>
          <c:orientation val="minMax"/>
        </c:scaling>
        <c:axPos val="b"/>
        <c:numFmt formatCode="General" sourceLinked="1"/>
        <c:tickLblPos val="nextTo"/>
        <c:txPr>
          <a:bodyPr rot="0" vert="horz"/>
          <a:lstStyle/>
          <a:p>
            <a:pPr>
              <a:defRPr sz="850"/>
            </a:pPr>
            <a:endParaRPr lang="en-US"/>
          </a:p>
        </c:txPr>
        <c:crossAx val="117266304"/>
        <c:crosses val="autoZero"/>
        <c:auto val="1"/>
        <c:lblAlgn val="ctr"/>
        <c:lblOffset val="100"/>
      </c:catAx>
      <c:valAx>
        <c:axId val="117266304"/>
        <c:scaling>
          <c:orientation val="minMax"/>
          <c:min val="0"/>
        </c:scaling>
        <c:axPos val="l"/>
        <c:numFmt formatCode="_(* #,##0_);_(* \(#,##0\);_(* &quot;-&quot;??_);_(@_)" sourceLinked="1"/>
        <c:tickLblPos val="nextTo"/>
        <c:txPr>
          <a:bodyPr rot="0" vert="horz"/>
          <a:lstStyle/>
          <a:p>
            <a:pPr>
              <a:defRPr/>
            </a:pPr>
            <a:endParaRPr lang="en-US"/>
          </a:p>
        </c:txPr>
        <c:crossAx val="11726476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26292437156695753"/>
          <c:y val="5.4248189718611957E-2"/>
        </c:manualLayout>
      </c:layout>
    </c:title>
    <c:view3D>
      <c:rotX val="30"/>
      <c:perspective val="30"/>
    </c:view3D>
    <c:plotArea>
      <c:layout>
        <c:manualLayout>
          <c:layoutTarget val="inner"/>
          <c:xMode val="edge"/>
          <c:yMode val="edge"/>
          <c:x val="0.18395069505200748"/>
          <c:y val="0.24669889947967039"/>
          <c:w val="0.65000000000000902"/>
          <c:h val="0.61690140845071595"/>
        </c:manualLayout>
      </c:layout>
      <c:pie3DChart>
        <c:varyColors val="1"/>
        <c:ser>
          <c:idx val="0"/>
          <c:order val="0"/>
          <c:tx>
            <c:strRef>
              <c:f>'ANALYSIS - Almora'!$Z$337</c:f>
              <c:strCache>
                <c:ptCount val="1"/>
                <c:pt idx="0">
                  <c:v>Uttarakhand - Almora-Abortions - Apr'13 to Mar'14</c:v>
                </c:pt>
              </c:strCache>
            </c:strRef>
          </c:tx>
          <c:explosion val="25"/>
          <c:dLbls>
            <c:dLbl>
              <c:idx val="0"/>
              <c:layout>
                <c:manualLayout>
                  <c:x val="-7.9012345679012382E-3"/>
                  <c:y val="8.0200501253132814E-2"/>
                </c:manualLayout>
              </c:layout>
              <c:dLblPos val="outEnd"/>
              <c:showLegendKey val="1"/>
              <c:showVal val="1"/>
              <c:showCatName val="1"/>
              <c:separator>
</c:separator>
            </c:dLbl>
            <c:dLbl>
              <c:idx val="1"/>
              <c:layout>
                <c:manualLayout>
                  <c:x val="3.51119665597356E-2"/>
                  <c:y val="6.8668521697945697E-2"/>
                </c:manualLayout>
              </c:layout>
              <c:dLblPos val="bestFit"/>
              <c:showLegendKey val="1"/>
              <c:showVal val="1"/>
              <c:showCatName val="1"/>
              <c:separator>
</c:separator>
            </c:dLbl>
            <c:dLbl>
              <c:idx val="2"/>
              <c:layout>
                <c:manualLayout>
                  <c:x val="3.3580246913580247E-2"/>
                  <c:y val="-4.0100250626566407E-2"/>
                </c:manualLayout>
              </c:layout>
              <c:dLblPos val="outEnd"/>
              <c:showLegendKey val="1"/>
              <c:showVal val="1"/>
              <c:showCatName val="1"/>
              <c:separator>
</c:separator>
            </c:dLbl>
            <c:numFmt formatCode="0.00%" sourceLinked="0"/>
            <c:dLblPos val="outEnd"/>
            <c:showLegendKey val="1"/>
            <c:showVal val="1"/>
            <c:showCatName val="1"/>
            <c:separator>
</c:separator>
          </c:dLbls>
          <c:cat>
            <c:strRef>
              <c:f>'ANALYSIS - Almora'!$AA$336:$AC$336</c:f>
              <c:strCache>
                <c:ptCount val="3"/>
                <c:pt idx="0">
                  <c:v>MTP less than 12 weeks</c:v>
                </c:pt>
                <c:pt idx="1">
                  <c:v>MTP more  than 12 weeks</c:v>
                </c:pt>
                <c:pt idx="2">
                  <c:v>Abortion (spontaneous/induced)</c:v>
                </c:pt>
              </c:strCache>
            </c:strRef>
          </c:cat>
          <c:val>
            <c:numRef>
              <c:f>'ANALYSIS - Almora'!$AA$337:$AC$337</c:f>
              <c:numCache>
                <c:formatCode>0%</c:formatCode>
                <c:ptCount val="3"/>
                <c:pt idx="0">
                  <c:v>0.6256983240223466</c:v>
                </c:pt>
                <c:pt idx="1">
                  <c:v>2.2346368715083813E-2</c:v>
                </c:pt>
                <c:pt idx="2">
                  <c:v>0.35195530726257002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2604340163531441"/>
          <c:y val="0.23073464826797641"/>
          <c:w val="0.80754090176768212"/>
          <c:h val="0.76871650944622016"/>
        </c:manualLayout>
      </c:layout>
      <c:pie3DChart>
        <c:varyColors val="1"/>
        <c:ser>
          <c:idx val="0"/>
          <c:order val="0"/>
          <c:tx>
            <c:strRef>
              <c:f>'ANALYSIS - Almora'!$Z$365</c:f>
              <c:strCache>
                <c:ptCount val="1"/>
                <c:pt idx="0">
                  <c:v>Uttarakhand - Almora- RTI  Cases -Apr'13 to Mar'14</c:v>
                </c:pt>
              </c:strCache>
            </c:strRef>
          </c:tx>
          <c:explosion val="25"/>
          <c:dLbls>
            <c:dLbl>
              <c:idx val="0"/>
              <c:layout>
                <c:manualLayout>
                  <c:x val="9.6061479346782053E-3"/>
                  <c:y val="1.9801980198019813E-2"/>
                </c:manualLayout>
              </c:layout>
              <c:dLblPos val="outEnd"/>
              <c:showLegendKey val="1"/>
              <c:showVal val="1"/>
              <c:showCatName val="1"/>
              <c:separator>
</c:separator>
            </c:dLbl>
            <c:dLbl>
              <c:idx val="1"/>
              <c:layout>
                <c:manualLayout>
                  <c:x val="-4.6386953792159263E-2"/>
                  <c:y val="-3.2315168524726517E-2"/>
                </c:manualLayout>
              </c:layout>
              <c:dLblPos val="bestFit"/>
              <c:showLegendKey val="1"/>
              <c:showVal val="1"/>
              <c:showCatName val="1"/>
              <c:separator>
</c:separator>
            </c:dLbl>
            <c:dLblPos val="outEnd"/>
            <c:showLegendKey val="1"/>
            <c:showVal val="1"/>
            <c:showCatName val="1"/>
            <c:separator>
</c:separator>
          </c:dLbls>
          <c:cat>
            <c:strRef>
              <c:f>'ANALYSIS - Almora'!$AA$364:$AB$364</c:f>
              <c:strCache>
                <c:ptCount val="2"/>
                <c:pt idx="0">
                  <c:v>Male</c:v>
                </c:pt>
                <c:pt idx="1">
                  <c:v>Female</c:v>
                </c:pt>
              </c:strCache>
            </c:strRef>
          </c:cat>
          <c:val>
            <c:numRef>
              <c:f>'ANALYSIS - Almora'!$AA$365:$AB$365</c:f>
              <c:numCache>
                <c:formatCode>0%</c:formatCode>
                <c:ptCount val="2"/>
                <c:pt idx="0">
                  <c:v>0.61349693251533777</c:v>
                </c:pt>
                <c:pt idx="1">
                  <c:v>0.38650306748466295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1000" b="1"/>
          </a:pPr>
          <a:endParaRPr lang="en-US"/>
        </a:p>
      </c:txPr>
    </c:title>
    <c:view3D>
      <c:rotX val="30"/>
      <c:perspective val="30"/>
    </c:view3D>
    <c:plotArea>
      <c:layout>
        <c:manualLayout>
          <c:layoutTarget val="inner"/>
          <c:xMode val="edge"/>
          <c:yMode val="edge"/>
          <c:x val="0.16619624171793898"/>
          <c:y val="0.29939587607078977"/>
          <c:w val="0.65000000000000979"/>
          <c:h val="0.61690140845071695"/>
        </c:manualLayout>
      </c:layout>
      <c:pie3DChart>
        <c:varyColors val="1"/>
        <c:ser>
          <c:idx val="0"/>
          <c:order val="0"/>
          <c:tx>
            <c:strRef>
              <c:f>'ANALYSIS - Almora'!$Z$396</c:f>
              <c:strCache>
                <c:ptCount val="1"/>
                <c:pt idx="0">
                  <c:v>Uttarakhand - Almora- Distribution of Family Planning Methods against Total Reported -Apr'13 to Mar'14</c:v>
                </c:pt>
              </c:strCache>
            </c:strRef>
          </c:tx>
          <c:explosion val="25"/>
          <c:dLbls>
            <c:dLbl>
              <c:idx val="0"/>
              <c:layout>
                <c:manualLayout>
                  <c:x val="-3.1511570654849851E-2"/>
                  <c:y val="9.2549745488199955E-3"/>
                </c:manualLayout>
              </c:layout>
              <c:dLblPos val="outEnd"/>
              <c:showLegendKey val="1"/>
              <c:showVal val="1"/>
              <c:showCatName val="1"/>
              <c:separator>
</c:separator>
            </c:dLbl>
            <c:dLbl>
              <c:idx val="1"/>
              <c:layout>
                <c:manualLayout>
                  <c:x val="7.40739017667105E-3"/>
                  <c:y val="2.7701523427109815E-2"/>
                </c:manualLayout>
              </c:layout>
              <c:dLblPos val="bestFit"/>
              <c:showLegendKey val="1"/>
              <c:showVal val="1"/>
              <c:showCatName val="1"/>
              <c:separator>
</c:separator>
            </c:dLbl>
            <c:dLbl>
              <c:idx val="2"/>
              <c:layout>
                <c:manualLayout>
                  <c:x val="1.8053295467797968E-17"/>
                  <c:y val="5.0902360018510034E-2"/>
                </c:manualLayout>
              </c:layout>
              <c:dLblPos val="outEnd"/>
              <c:showLegendKey val="1"/>
              <c:showVal val="1"/>
              <c:showCatName val="1"/>
              <c:separator>
</c:separator>
            </c:dLbl>
            <c:dLbl>
              <c:idx val="3"/>
              <c:layout>
                <c:manualLayout>
                  <c:x val="1.9694731659281157E-3"/>
                  <c:y val="-9.2549745488199955E-3"/>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Almora'!$AA$395:$AD$395</c:f>
              <c:strCache>
                <c:ptCount val="4"/>
                <c:pt idx="0">
                  <c:v>Sterilisations</c:v>
                </c:pt>
                <c:pt idx="1">
                  <c:v>IUD</c:v>
                </c:pt>
                <c:pt idx="2">
                  <c:v>Condom Users</c:v>
                </c:pt>
                <c:pt idx="3">
                  <c:v>OCP Users</c:v>
                </c:pt>
              </c:strCache>
            </c:strRef>
          </c:cat>
          <c:val>
            <c:numRef>
              <c:f>'ANALYSIS - Almora'!$AA$396:$AD$396</c:f>
              <c:numCache>
                <c:formatCode>0%</c:formatCode>
                <c:ptCount val="4"/>
                <c:pt idx="0">
                  <c:v>0.11614219837316699</c:v>
                </c:pt>
                <c:pt idx="1">
                  <c:v>0.39440561896116133</c:v>
                </c:pt>
                <c:pt idx="2">
                  <c:v>0.37122104745812695</c:v>
                </c:pt>
                <c:pt idx="3">
                  <c:v>0.11823113520754489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sz="900"/>
          </a:pPr>
          <a:endParaRPr lang="en-US"/>
        </a:p>
      </c:txPr>
    </c:title>
    <c:view3D>
      <c:rotX val="30"/>
      <c:perspective val="30"/>
    </c:view3D>
    <c:plotArea>
      <c:layout>
        <c:manualLayout>
          <c:layoutTarget val="inner"/>
          <c:xMode val="edge"/>
          <c:yMode val="edge"/>
          <c:x val="0.17413249405317746"/>
          <c:y val="0.29810463234579337"/>
          <c:w val="0.67972695790521664"/>
          <c:h val="0.58071060561874221"/>
        </c:manualLayout>
      </c:layout>
      <c:pie3DChart>
        <c:varyColors val="1"/>
        <c:ser>
          <c:idx val="0"/>
          <c:order val="0"/>
          <c:tx>
            <c:strRef>
              <c:f>'ANALYSIS - Almora'!$AE$455</c:f>
              <c:strCache>
                <c:ptCount val="1"/>
                <c:pt idx="0">
                  <c:v>Uttarakhand - Almora -  Mortality - Major Causes Group -Apr'13 to Mar'14</c:v>
                </c:pt>
              </c:strCache>
            </c:strRef>
          </c:tx>
          <c:explosion val="25"/>
          <c:dLbls>
            <c:dLbl>
              <c:idx val="0"/>
              <c:layout>
                <c:manualLayout>
                  <c:x val="-2.3790364418210547E-2"/>
                  <c:y val="9.9851668868188942E-2"/>
                </c:manualLayout>
              </c:layout>
              <c:dLblPos val="bestFit"/>
              <c:showVal val="1"/>
              <c:showCatName val="1"/>
              <c:separator>
</c:separator>
            </c:dLbl>
            <c:dLbl>
              <c:idx val="1"/>
              <c:layout>
                <c:manualLayout>
                  <c:x val="1.5617374328940947E-2"/>
                  <c:y val="-4.2714105181296834E-2"/>
                </c:manualLayout>
              </c:layout>
              <c:dLblPos val="bestFit"/>
              <c:showVal val="1"/>
              <c:showCatName val="1"/>
              <c:separator>
</c:separator>
            </c:dLbl>
            <c:dLbl>
              <c:idx val="2"/>
              <c:layout>
                <c:manualLayout>
                  <c:x val="-3.9043435822352398E-3"/>
                  <c:y val="-3.4858387799564294E-2"/>
                </c:manualLayout>
              </c:layout>
              <c:dLblPos val="outEnd"/>
              <c:showVal val="1"/>
              <c:showCatName val="1"/>
              <c:separator>
</c:separator>
            </c:dLbl>
            <c:dLbl>
              <c:idx val="3"/>
              <c:layout>
                <c:manualLayout>
                  <c:x val="3.3177851304458078E-2"/>
                  <c:y val="-4.0617569862590713E-2"/>
                </c:manualLayout>
              </c:layout>
              <c:dLblPos val="bestFit"/>
              <c:showVal val="1"/>
              <c:showCatName val="1"/>
              <c:separator>
</c:separator>
            </c:dLbl>
            <c:dLblPos val="outEnd"/>
            <c:showVal val="1"/>
            <c:showCatName val="1"/>
            <c:separator>
</c:separator>
          </c:dLbls>
          <c:cat>
            <c:strRef>
              <c:f>'ANALYSIS - Almora'!$AD$456:$AD$459</c:f>
              <c:strCache>
                <c:ptCount val="4"/>
                <c:pt idx="0">
                  <c:v>Communicable Disease , Maternal &amp; Perinatal </c:v>
                </c:pt>
                <c:pt idx="1">
                  <c:v>Non communicable disease </c:v>
                </c:pt>
                <c:pt idx="2">
                  <c:v>Injuries </c:v>
                </c:pt>
                <c:pt idx="3">
                  <c:v>Others </c:v>
                </c:pt>
              </c:strCache>
            </c:strRef>
          </c:cat>
          <c:val>
            <c:numRef>
              <c:f>'ANALYSIS - Almora'!$AE$456:$AE$459</c:f>
              <c:numCache>
                <c:formatCode>0.0%</c:formatCode>
                <c:ptCount val="4"/>
                <c:pt idx="0">
                  <c:v>0.69767441860465174</c:v>
                </c:pt>
                <c:pt idx="1">
                  <c:v>0.16279069767441864</c:v>
                </c:pt>
                <c:pt idx="2">
                  <c:v>4.6511627906976799E-2</c:v>
                </c:pt>
                <c:pt idx="3">
                  <c:v>9.3023255813953501E-2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1000" b="1"/>
          </a:pPr>
          <a:endParaRPr lang="en-US"/>
        </a:p>
      </c:txPr>
    </c:title>
    <c:view3D>
      <c:rotX val="30"/>
      <c:perspective val="30"/>
    </c:view3D>
    <c:plotArea>
      <c:layout>
        <c:manualLayout>
          <c:layoutTarget val="inner"/>
          <c:xMode val="edge"/>
          <c:yMode val="edge"/>
          <c:x val="0.17794003022349494"/>
          <c:y val="0.25708766404199485"/>
          <c:w val="0.66528396071703122"/>
          <c:h val="0.58522116314408068"/>
        </c:manualLayout>
      </c:layout>
      <c:pie3DChart>
        <c:varyColors val="1"/>
        <c:ser>
          <c:idx val="0"/>
          <c:order val="0"/>
          <c:tx>
            <c:strRef>
              <c:f>'ANALYSIS - Almora'!$AB$480</c:f>
              <c:strCache>
                <c:ptCount val="1"/>
                <c:pt idx="0">
                  <c:v>Infant &amp; Child Deaths against reported Infant &amp; Child deaths - Uttarakhand - Almora-Apr'13 to Mar'14</c:v>
                </c:pt>
              </c:strCache>
            </c:strRef>
          </c:tx>
          <c:explosion val="25"/>
          <c:dLbls>
            <c:dLbl>
              <c:idx val="0"/>
              <c:delete val="1"/>
            </c:dLbl>
            <c:dLbl>
              <c:idx val="1"/>
              <c:layout>
                <c:manualLayout>
                  <c:x val="-3.2708032708032714E-2"/>
                  <c:y val="0.19649122807017544"/>
                </c:manualLayout>
              </c:layout>
              <c:dLblPos val="outEnd"/>
              <c:showVal val="1"/>
              <c:showCatName val="1"/>
              <c:separator>
</c:separator>
            </c:dLbl>
            <c:dLbl>
              <c:idx val="2"/>
              <c:delete val="1"/>
            </c:dLbl>
            <c:dLbl>
              <c:idx val="3"/>
              <c:layout>
                <c:manualLayout>
                  <c:x val="-5.7720057720057763E-3"/>
                  <c:y val="6.7368421052631688E-2"/>
                </c:manualLayout>
              </c:layout>
              <c:dLblPos val="outEnd"/>
              <c:showVal val="1"/>
              <c:showCatName val="1"/>
              <c:separator>
</c:separator>
            </c:dLbl>
            <c:dLbl>
              <c:idx val="4"/>
              <c:layout>
                <c:manualLayout>
                  <c:x val="3.4632034632034632E-2"/>
                  <c:y val="-2.8070175438596478E-2"/>
                </c:manualLayout>
              </c:layout>
              <c:dLblPos val="outEnd"/>
              <c:showVal val="1"/>
              <c:showCatName val="1"/>
              <c:separator>
</c:separator>
            </c:dLbl>
            <c:txPr>
              <a:bodyPr/>
              <a:lstStyle/>
              <a:p>
                <a:pPr>
                  <a:defRPr lang="en-IN" b="1"/>
                </a:pPr>
                <a:endParaRPr lang="en-US"/>
              </a:p>
            </c:txPr>
            <c:dLblPos val="outEnd"/>
            <c:showVal val="1"/>
            <c:showCatName val="1"/>
            <c:separator>
</c:separator>
          </c:dLbls>
          <c:cat>
            <c:strRef>
              <c:f>'ANALYSIS - Almora'!$AA$481:$AA$485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 Almora'!$AB$481:$AB$485</c:f>
              <c:numCache>
                <c:formatCode>0.0%</c:formatCode>
                <c:ptCount val="5"/>
                <c:pt idx="0">
                  <c:v>0</c:v>
                </c:pt>
                <c:pt idx="1">
                  <c:v>0.54545454545454541</c:v>
                </c:pt>
                <c:pt idx="2">
                  <c:v>0</c:v>
                </c:pt>
                <c:pt idx="3">
                  <c:v>0.36363636363636381</c:v>
                </c:pt>
                <c:pt idx="4">
                  <c:v>9.0909090909091023E-2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1000" b="1"/>
          </a:pPr>
          <a:endParaRPr lang="en-US"/>
        </a:p>
      </c:txPr>
    </c:title>
    <c:view3D>
      <c:rotX val="30"/>
      <c:perspective val="30"/>
    </c:view3D>
    <c:plotArea>
      <c:layout>
        <c:manualLayout>
          <c:layoutTarget val="inner"/>
          <c:xMode val="edge"/>
          <c:yMode val="edge"/>
          <c:x val="0.14826986538963341"/>
          <c:y val="0.29299664225263627"/>
          <c:w val="0.69371368052677662"/>
          <c:h val="0.5882710546468477"/>
        </c:manualLayout>
      </c:layout>
      <c:pie3DChart>
        <c:varyColors val="1"/>
        <c:ser>
          <c:idx val="0"/>
          <c:order val="0"/>
          <c:tx>
            <c:strRef>
              <c:f>'ANALYSIS - Almora'!$AB$521</c:f>
              <c:strCache>
                <c:ptCount val="1"/>
                <c:pt idx="0">
                  <c:v>Uttarakhand - Almora - Causes of Infant  &amp; Child Deaths against total reported infant &amp; child deaths-Apr'13 to Mar'14</c:v>
                </c:pt>
              </c:strCache>
            </c:strRef>
          </c:tx>
          <c:explosion val="25"/>
          <c:dLbls>
            <c:dLbl>
              <c:idx val="0"/>
              <c:layout>
                <c:manualLayout>
                  <c:x val="8.2777240564227722E-2"/>
                  <c:y val="-5.7381480681498401E-3"/>
                </c:manualLayout>
              </c:layout>
              <c:dLblPos val="bestFit"/>
              <c:showCatName val="1"/>
              <c:showPercent val="1"/>
            </c:dLbl>
            <c:dLbl>
              <c:idx val="1"/>
              <c:layout>
                <c:manualLayout>
                  <c:x val="6.1091541188930329E-2"/>
                  <c:y val="-2.6648077967810161E-2"/>
                </c:manualLayout>
              </c:layout>
              <c:showCatName val="1"/>
              <c:showPercent val="1"/>
            </c:dLbl>
            <c:dLbl>
              <c:idx val="2"/>
              <c:layout>
                <c:manualLayout>
                  <c:x val="9.807570106368288E-2"/>
                  <c:y val="1.25437063509206E-2"/>
                </c:manualLayout>
              </c:layout>
              <c:dLblPos val="bestFit"/>
              <c:showCatName val="1"/>
              <c:showPercent val="1"/>
            </c:dLbl>
            <c:dLbl>
              <c:idx val="3"/>
              <c:layout>
                <c:manualLayout>
                  <c:x val="-4.4791023929026508E-2"/>
                  <c:y val="-9.9829167239381868E-4"/>
                </c:manualLayout>
              </c:layout>
              <c:dLblPos val="bestFit"/>
              <c:showCatName val="1"/>
              <c:showPercent val="1"/>
            </c:dLbl>
            <c:dLbl>
              <c:idx val="4"/>
              <c:layout>
                <c:manualLayout>
                  <c:x val="-3.2763119522340428E-2"/>
                  <c:y val="-4.124099200816856E-2"/>
                </c:manualLayout>
              </c:layout>
              <c:dLblPos val="bestFit"/>
              <c:showCatName val="1"/>
              <c:showPercent val="1"/>
            </c:dLbl>
            <c:dLbl>
              <c:idx val="5"/>
              <c:delete val="1"/>
            </c:dLbl>
            <c:dLbl>
              <c:idx val="6"/>
              <c:delete val="1"/>
            </c:dLbl>
            <c:dLbl>
              <c:idx val="7"/>
              <c:layout>
                <c:manualLayout>
                  <c:x val="6.4205921628217519E-2"/>
                  <c:y val="-5.0496854975422376E-2"/>
                </c:manualLayout>
              </c:layout>
              <c:showCatName val="1"/>
              <c:showPercent val="1"/>
            </c:dLbl>
            <c:txPr>
              <a:bodyPr/>
              <a:lstStyle/>
              <a:p>
                <a:pPr>
                  <a:defRPr lang="en-IN" b="1"/>
                </a:pPr>
                <a:endParaRPr lang="en-US"/>
              </a:p>
            </c:txPr>
            <c:showCatName val="1"/>
            <c:showPercent val="1"/>
            <c:showLeaderLines val="1"/>
          </c:dLbls>
          <c:cat>
            <c:strRef>
              <c:f>'ANALYSIS - Almora'!$AA$522:$AA$529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 Almora'!$AB$522:$AB$529</c:f>
              <c:numCache>
                <c:formatCode>0%</c:formatCode>
                <c:ptCount val="8"/>
                <c:pt idx="0">
                  <c:v>0.18181818181818196</c:v>
                </c:pt>
                <c:pt idx="1">
                  <c:v>0.18181818181818196</c:v>
                </c:pt>
                <c:pt idx="2">
                  <c:v>0.18181818181818196</c:v>
                </c:pt>
                <c:pt idx="3">
                  <c:v>0.27272727272727282</c:v>
                </c:pt>
                <c:pt idx="4">
                  <c:v>9.0909090909091023E-2</c:v>
                </c:pt>
                <c:pt idx="5">
                  <c:v>0</c:v>
                </c:pt>
                <c:pt idx="6">
                  <c:v>0</c:v>
                </c:pt>
                <c:pt idx="7">
                  <c:v>9.0909090909091023E-2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1000" b="1"/>
          </a:pPr>
          <a:endParaRPr lang="en-US"/>
        </a:p>
      </c:txPr>
    </c:title>
    <c:view3D>
      <c:rotX val="30"/>
      <c:perspective val="30"/>
    </c:view3D>
    <c:plotArea>
      <c:layout>
        <c:manualLayout>
          <c:layoutTarget val="inner"/>
          <c:xMode val="edge"/>
          <c:yMode val="edge"/>
          <c:x val="0.14289207966651227"/>
          <c:y val="0.29264102130431785"/>
          <c:w val="0.70833348772579896"/>
          <c:h val="0.60695343869605833"/>
        </c:manualLayout>
      </c:layout>
      <c:pie3DChart>
        <c:varyColors val="1"/>
        <c:ser>
          <c:idx val="0"/>
          <c:order val="0"/>
          <c:tx>
            <c:strRef>
              <c:f>'ANALYSIS - Almora'!$AB$545</c:f>
              <c:strCache>
                <c:ptCount val="1"/>
                <c:pt idx="0">
                  <c:v>Uttarakhand - Almora - Known Causes of Infant  &amp; Child Deaths against total reported known causes of infant &amp; child deaths -Apr'13 to Mar'14</c:v>
                </c:pt>
              </c:strCache>
            </c:strRef>
          </c:tx>
          <c:explosion val="25"/>
          <c:dLbls>
            <c:dLbl>
              <c:idx val="0"/>
              <c:layout>
                <c:manualLayout>
                  <c:x val="7.8993206731511514E-2"/>
                  <c:y val="-3.1195635151811302E-2"/>
                </c:manualLayout>
              </c:layout>
              <c:dLblPos val="bestFit"/>
              <c:showCatName val="1"/>
              <c:showPercent val="1"/>
            </c:dLbl>
            <c:dLbl>
              <c:idx val="1"/>
              <c:layout>
                <c:manualLayout>
                  <c:x val="-7.984329164736766E-3"/>
                  <c:y val="8.3898044963950022E-2"/>
                </c:manualLayout>
              </c:layout>
              <c:showCatName val="1"/>
              <c:showPercent val="1"/>
            </c:dLbl>
            <c:dLbl>
              <c:idx val="2"/>
              <c:layout>
                <c:manualLayout>
                  <c:x val="0.16715022386907519"/>
                  <c:y val="6.6472478529682596E-3"/>
                </c:manualLayout>
              </c:layout>
              <c:dLblPos val="bestFit"/>
              <c:showCatName val="1"/>
              <c:showPercent val="1"/>
            </c:dLbl>
            <c:dLbl>
              <c:idx val="3"/>
              <c:layout>
                <c:manualLayout>
                  <c:x val="-4.4687818434460395E-2"/>
                  <c:y val="-0.17895426556167363"/>
                </c:manualLayout>
              </c:layout>
              <c:dLblPos val="bestFit"/>
              <c:showCatName val="1"/>
              <c:showPercent val="1"/>
            </c:dLbl>
            <c:dLbl>
              <c:idx val="4"/>
              <c:layout>
                <c:manualLayout>
                  <c:x val="-4.2601358653697657E-2"/>
                  <c:y val="-2.3330639755949362E-2"/>
                </c:manualLayout>
              </c:layout>
              <c:dLblPos val="bestFit"/>
              <c:showCatName val="1"/>
              <c:showPercent val="1"/>
            </c:dLbl>
            <c:dLbl>
              <c:idx val="5"/>
              <c:delete val="1"/>
            </c:dLbl>
            <c:dLbl>
              <c:idx val="6"/>
              <c:delete val="1"/>
            </c:dLbl>
            <c:txPr>
              <a:bodyPr/>
              <a:lstStyle/>
              <a:p>
                <a:pPr>
                  <a:defRPr lang="en-IN" b="1"/>
                </a:pPr>
                <a:endParaRPr lang="en-US"/>
              </a:p>
            </c:txPr>
            <c:showCatName val="1"/>
            <c:showPercent val="1"/>
            <c:showLeaderLines val="1"/>
          </c:dLbls>
          <c:cat>
            <c:strRef>
              <c:f>'ANALYSIS - Almora'!$AA$546:$AA$552</c:f>
              <c:strCache>
                <c:ptCount val="7"/>
                <c:pt idx="0">
                  <c:v>Sepsis</c:v>
                </c:pt>
                <c:pt idx="1">
                  <c:v>Asphyxia</c:v>
                </c:pt>
                <c:pt idx="2">
                  <c:v>LBW</c:v>
                </c:pt>
                <c:pt idx="3">
                  <c:v>Pneumonia</c:v>
                </c:pt>
                <c:pt idx="4">
                  <c:v>Diarrhoea</c:v>
                </c:pt>
                <c:pt idx="5">
                  <c:v>Fever related</c:v>
                </c:pt>
                <c:pt idx="6">
                  <c:v>Measles</c:v>
                </c:pt>
              </c:strCache>
            </c:strRef>
          </c:cat>
          <c:val>
            <c:numRef>
              <c:f>'ANALYSIS - Almora'!$AB$546:$AB$552</c:f>
              <c:numCache>
                <c:formatCode>0%</c:formatCode>
                <c:ptCount val="7"/>
                <c:pt idx="0">
                  <c:v>0.2</c:v>
                </c:pt>
                <c:pt idx="1">
                  <c:v>0.2</c:v>
                </c:pt>
                <c:pt idx="2">
                  <c:v>0.2</c:v>
                </c:pt>
                <c:pt idx="3">
                  <c:v>0.30000000000000016</c:v>
                </c:pt>
                <c:pt idx="4">
                  <c:v>0.1</c:v>
                </c:pt>
                <c:pt idx="5">
                  <c:v>0</c:v>
                </c:pt>
                <c:pt idx="6">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2638933141"/>
          <c:y val="0.3050681796088624"/>
          <c:w val="0.59930686789150756"/>
          <c:h val="0.55127296587925179"/>
        </c:manualLayout>
      </c:layout>
      <c:pie3DChart>
        <c:varyColors val="1"/>
        <c:ser>
          <c:idx val="0"/>
          <c:order val="0"/>
          <c:tx>
            <c:strRef>
              <c:f>'ANALYSIS - Almora'!$AE$71</c:f>
              <c:strCache>
                <c:ptCount val="1"/>
                <c:pt idx="0">
                  <c:v>Uttarakhand - Almora-  Home ( SBA &amp; Non SBA) &amp; Institutional Deliveries against Reported Deliveries - Apr'13 to Mar'14</c:v>
                </c:pt>
              </c:strCache>
            </c:strRef>
          </c:tx>
          <c:explosion val="25"/>
          <c:dLbls>
            <c:dLbl>
              <c:idx val="0"/>
              <c:layout>
                <c:manualLayout>
                  <c:x val="5.7803468208092509E-3"/>
                  <c:y val="4.489337822671159E-3"/>
                </c:manualLayout>
              </c:layout>
              <c:dLblPos val="outEnd"/>
              <c:showLegendKey val="1"/>
              <c:showVal val="1"/>
              <c:showCatName val="1"/>
              <c:separator>
</c:separator>
            </c:dLbl>
            <c:dLbl>
              <c:idx val="1"/>
              <c:layout>
                <c:manualLayout>
                  <c:x val="3.2849362037837785E-3"/>
                  <c:y val="-8.0808080808080808E-3"/>
                </c:manualLayout>
              </c:layout>
              <c:dLblPos val="bestFit"/>
              <c:showLegendKey val="1"/>
              <c:showVal val="1"/>
              <c:showCatName val="1"/>
              <c:separator>
</c:separator>
            </c:dLbl>
            <c:dLbl>
              <c:idx val="2"/>
              <c:layout>
                <c:manualLayout>
                  <c:x val="0"/>
                  <c:y val="1.3468013468013467E-2"/>
                </c:manualLayout>
              </c:layout>
              <c:dLblPos val="outEnd"/>
              <c:showLegendKey val="1"/>
              <c:showVal val="1"/>
              <c:showCatName val="1"/>
              <c:separator>
</c:separator>
            </c:dLbl>
            <c:dLbl>
              <c:idx val="3"/>
              <c:layout>
                <c:manualLayout>
                  <c:x val="4.238921001926782E-2"/>
                  <c:y val="0"/>
                </c:manualLayout>
              </c:layout>
              <c:dLblPos val="outEnd"/>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Almora'!$AF$70:$AI$70</c:f>
              <c:strCache>
                <c:ptCount val="4"/>
                <c:pt idx="0">
                  <c:v>Home SBA</c:v>
                </c:pt>
                <c:pt idx="1">
                  <c:v>Home Non SBA</c:v>
                </c:pt>
                <c:pt idx="2">
                  <c:v>Institutional (Pub) </c:v>
                </c:pt>
                <c:pt idx="3">
                  <c:v>Institutional (Pvt) </c:v>
                </c:pt>
              </c:strCache>
            </c:strRef>
          </c:cat>
          <c:val>
            <c:numRef>
              <c:f>'ANALYSIS - Almora'!$AF$71:$AI$71</c:f>
              <c:numCache>
                <c:formatCode>0.0%</c:formatCode>
                <c:ptCount val="4"/>
                <c:pt idx="0">
                  <c:v>0.22571972667189424</c:v>
                </c:pt>
                <c:pt idx="1">
                  <c:v>0.12064523356110683</c:v>
                </c:pt>
                <c:pt idx="2">
                  <c:v>0.60176991150442516</c:v>
                </c:pt>
                <c:pt idx="3">
                  <c:v>5.1865128262574188E-2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4065257828561648"/>
          <c:y val="0.2931094976764268"/>
          <c:w val="0.69501219097168376"/>
          <c:h val="0.60223699310313483"/>
        </c:manualLayout>
      </c:layout>
      <c:pie3DChart>
        <c:varyColors val="1"/>
        <c:ser>
          <c:idx val="0"/>
          <c:order val="0"/>
          <c:tx>
            <c:strRef>
              <c:f>'ANALYSIS - Almora'!$AF$582</c:f>
              <c:strCache>
                <c:ptCount val="1"/>
                <c:pt idx="0">
                  <c:v>Uttarakhand - Almora -  Causes of Maternal Deaths against total reported maternal deaths-Apr'13 to Mar'14</c:v>
                </c:pt>
              </c:strCache>
            </c:strRef>
          </c:tx>
          <c:explosion val="25"/>
          <c:dLbls>
            <c:dLbl>
              <c:idx val="0"/>
              <c:delete val="1"/>
            </c:dLbl>
            <c:dLbl>
              <c:idx val="1"/>
              <c:delete val="1"/>
            </c:dLbl>
            <c:dLbl>
              <c:idx val="2"/>
              <c:delete val="1"/>
            </c:dLbl>
            <c:dLbl>
              <c:idx val="3"/>
              <c:layout>
                <c:manualLayout>
                  <c:x val="4.7286180399664215E-2"/>
                  <c:y val="4.4786430165980197E-2"/>
                </c:manualLayout>
              </c:layout>
              <c:dLblPos val="bestFit"/>
              <c:showVal val="1"/>
              <c:showCatName val="1"/>
              <c:separator>
</c:separator>
            </c:dLbl>
            <c:dLbl>
              <c:idx val="4"/>
              <c:layout>
                <c:manualLayout>
                  <c:x val="0.15836624618738884"/>
                  <c:y val="-2.3719935363951391E-2"/>
                </c:manualLayout>
              </c:layout>
              <c:dLblPos val="bestFit"/>
              <c:showVal val="1"/>
              <c:showCatName val="1"/>
              <c:separator>
</c:separator>
            </c:dLbl>
            <c:dLbl>
              <c:idx val="5"/>
              <c:layout>
                <c:manualLayout>
                  <c:x val="-1.8552594095057953E-2"/>
                  <c:y val="-1.2594315390291473E-2"/>
                </c:manualLayout>
              </c:layout>
              <c:dLblPos val="bestFit"/>
              <c:showVal val="1"/>
              <c:showCatName val="1"/>
              <c:separator>
</c:separator>
            </c:dLbl>
            <c:numFmt formatCode="0.0%" sourceLinked="0"/>
            <c:dLblPos val="bestFit"/>
            <c:showVal val="1"/>
            <c:showCatName val="1"/>
            <c:separator>
</c:separator>
          </c:dLbls>
          <c:cat>
            <c:strRef>
              <c:f>'ANALYSIS - Almora'!$AE$583:$AE$588</c:f>
              <c:strCache>
                <c:ptCount val="6"/>
                <c:pt idx="0">
                  <c:v>Abortion</c:v>
                </c:pt>
                <c:pt idx="1">
                  <c:v>Obstructed/prolonged labour</c:v>
                </c:pt>
                <c:pt idx="2">
                  <c:v>Severe hypertension/fits</c:v>
                </c:pt>
                <c:pt idx="3">
                  <c:v>Bleeding</c:v>
                </c:pt>
                <c:pt idx="4">
                  <c:v>High Fever</c:v>
                </c:pt>
                <c:pt idx="5">
                  <c:v>Other Causes</c:v>
                </c:pt>
              </c:strCache>
            </c:strRef>
          </c:cat>
          <c:val>
            <c:numRef>
              <c:f>'ANALYSIS - Almora'!$AF$583:$AF$588</c:f>
              <c:numCache>
                <c:formatCode>0%</c:formatCode>
                <c:ptCount val="6"/>
                <c:pt idx="0">
                  <c:v>0</c:v>
                </c:pt>
                <c:pt idx="1">
                  <c:v>0</c:v>
                </c:pt>
                <c:pt idx="2">
                  <c:v>0</c:v>
                </c:pt>
                <c:pt idx="3">
                  <c:v>0.33333333333333331</c:v>
                </c:pt>
                <c:pt idx="4">
                  <c:v>0.33333333333333331</c:v>
                </c:pt>
                <c:pt idx="5">
                  <c:v>0.33333333333333331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289054286081675"/>
          <c:y val="0.26675342431070714"/>
          <c:w val="0.70223577235772361"/>
          <c:h val="0.61554325296966761"/>
        </c:manualLayout>
      </c:layout>
      <c:pie3DChart>
        <c:varyColors val="1"/>
        <c:ser>
          <c:idx val="0"/>
          <c:order val="0"/>
          <c:tx>
            <c:strRef>
              <c:f>'ANALYSIS - Almora'!$AI$582</c:f>
              <c:strCache>
                <c:ptCount val="1"/>
                <c:pt idx="0">
                  <c:v>Uttarakhand - Almora - Known Causes  of Maternal Death against total reported  Known Causes of maternal deaths -Apr'13 to Mar'14</c:v>
                </c:pt>
              </c:strCache>
            </c:strRef>
          </c:tx>
          <c:explosion val="25"/>
          <c:dLbls>
            <c:dLbl>
              <c:idx val="0"/>
              <c:delete val="1"/>
            </c:dLbl>
            <c:dLbl>
              <c:idx val="1"/>
              <c:delete val="1"/>
            </c:dLbl>
            <c:dLbl>
              <c:idx val="2"/>
              <c:delete val="1"/>
            </c:dLbl>
            <c:dLbl>
              <c:idx val="3"/>
              <c:layout>
                <c:manualLayout>
                  <c:x val="4.2933278873282063E-2"/>
                  <c:y val="9.4173228346456708E-2"/>
                </c:manualLayout>
              </c:layout>
              <c:dLblPos val="bestFit"/>
              <c:showVal val="1"/>
              <c:showCatName val="1"/>
              <c:separator>
</c:separator>
            </c:dLbl>
            <c:dLbl>
              <c:idx val="4"/>
              <c:layout>
                <c:manualLayout>
                  <c:x val="-3.1048734182002481E-2"/>
                  <c:y val="1.5776725658488842E-2"/>
                </c:manualLayout>
              </c:layout>
              <c:dLblPos val="bestFit"/>
              <c:showVal val="1"/>
              <c:showCatName val="1"/>
              <c:separator>
</c:separator>
            </c:dLbl>
            <c:numFmt formatCode="0.0%" sourceLinked="0"/>
            <c:showVal val="1"/>
            <c:showCatName val="1"/>
            <c:separator>
</c:separator>
          </c:dLbls>
          <c:cat>
            <c:strRef>
              <c:f>'ANALYSIS - Almora'!$AH$583:$AH$587</c:f>
              <c:strCache>
                <c:ptCount val="5"/>
                <c:pt idx="0">
                  <c:v>Abortion</c:v>
                </c:pt>
                <c:pt idx="1">
                  <c:v>Obstructed/prolonged labour</c:v>
                </c:pt>
                <c:pt idx="2">
                  <c:v>Severe hypertension/fits</c:v>
                </c:pt>
                <c:pt idx="3">
                  <c:v>Bleeding</c:v>
                </c:pt>
                <c:pt idx="4">
                  <c:v>High Fever</c:v>
                </c:pt>
              </c:strCache>
            </c:strRef>
          </c:cat>
          <c:val>
            <c:numRef>
              <c:f>'ANALYSIS - Almora'!$AI$583:$AI$587</c:f>
              <c:numCache>
                <c:formatCode>0%</c:formatCode>
                <c:ptCount val="5"/>
                <c:pt idx="0">
                  <c:v>0</c:v>
                </c:pt>
                <c:pt idx="1">
                  <c:v>0</c:v>
                </c:pt>
                <c:pt idx="2">
                  <c:v>0</c:v>
                </c:pt>
                <c:pt idx="3">
                  <c:v>0.5</c:v>
                </c:pt>
                <c:pt idx="4">
                  <c:v>0.5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20303666123367223"/>
          <c:y val="0.27277023036030712"/>
          <c:w val="0.65079283456914905"/>
          <c:h val="0.61147034337778072"/>
        </c:manualLayout>
      </c:layout>
      <c:pie3DChart>
        <c:varyColors val="1"/>
        <c:ser>
          <c:idx val="0"/>
          <c:order val="0"/>
          <c:tx>
            <c:strRef>
              <c:f>'ANALYSIS - Almora'!$AB$638</c:f>
              <c:strCache>
                <c:ptCount val="1"/>
                <c:pt idx="0">
                  <c:v>Uttarakhand - Almora - Known causes of deaths  6 yrs  &amp; above against total reported Known causes of deaths 6 yrs &amp; above - Apr'13 to Mar'14</c:v>
                </c:pt>
              </c:strCache>
            </c:strRef>
          </c:tx>
          <c:explosion val="25"/>
          <c:dLbls>
            <c:dLbl>
              <c:idx val="0"/>
              <c:delete val="1"/>
            </c:dLbl>
            <c:dLbl>
              <c:idx val="1"/>
              <c:layout>
                <c:manualLayout>
                  <c:x val="2.2137845014271209E-2"/>
                  <c:y val="-5.1540851398300516E-2"/>
                </c:manualLayout>
              </c:layout>
              <c:showVal val="1"/>
              <c:showCatName val="1"/>
              <c:separator>
</c:separator>
            </c:dLbl>
            <c:dLbl>
              <c:idx val="2"/>
              <c:layout>
                <c:manualLayout>
                  <c:x val="4.5424500508864936E-2"/>
                  <c:y val="-6.1144081000506972E-2"/>
                </c:manualLayout>
              </c:layout>
              <c:showVal val="1"/>
              <c:showCatName val="1"/>
              <c:separator>
</c:separator>
            </c:dLbl>
            <c:dLbl>
              <c:idx val="3"/>
              <c:delete val="1"/>
            </c:dLbl>
            <c:dLbl>
              <c:idx val="4"/>
              <c:layout>
                <c:manualLayout>
                  <c:x val="-3.1034947162216983E-2"/>
                  <c:y val="9.6005320658012872E-2"/>
                </c:manualLayout>
              </c:layout>
              <c:showVal val="1"/>
              <c:showCatName val="1"/>
              <c:separator>
</c:separator>
            </c:dLbl>
            <c:dLbl>
              <c:idx val="5"/>
              <c:layout>
                <c:manualLayout>
                  <c:x val="-1.3636280158857693E-2"/>
                  <c:y val="4.60243894498421E-2"/>
                </c:manualLayout>
              </c:layout>
              <c:showVal val="1"/>
              <c:showCatName val="1"/>
              <c:separator>
</c:separator>
            </c:dLbl>
            <c:dLbl>
              <c:idx val="6"/>
              <c:layout>
                <c:manualLayout>
                  <c:x val="-8.3382536366627638E-2"/>
                  <c:y val="2.9386403486333271E-2"/>
                </c:manualLayout>
              </c:layout>
              <c:dLblPos val="bestFit"/>
              <c:showVal val="1"/>
              <c:showCatName val="1"/>
              <c:separator>
</c:separator>
            </c:dLbl>
            <c:dLbl>
              <c:idx val="7"/>
              <c:layout>
                <c:manualLayout>
                  <c:x val="-4.2715731962076189E-2"/>
                  <c:y val="4.3974494328197229E-2"/>
                </c:manualLayout>
              </c:layout>
              <c:dLblPos val="bestFit"/>
              <c:showVal val="1"/>
              <c:showCatName val="1"/>
              <c:separator>
</c:separator>
            </c:dLbl>
            <c:dLbl>
              <c:idx val="8"/>
              <c:layout>
                <c:manualLayout>
                  <c:x val="-5.4378610836910771E-2"/>
                  <c:y val="-2.3389035909790662E-2"/>
                </c:manualLayout>
              </c:layout>
              <c:dLblPos val="bestFit"/>
              <c:showVal val="1"/>
              <c:showCatName val="1"/>
              <c:separator>
</c:separator>
            </c:dLbl>
            <c:dLbl>
              <c:idx val="9"/>
              <c:layout>
                <c:manualLayout>
                  <c:x val="-5.1279202344604848E-2"/>
                  <c:y val="-1.658496542037384E-2"/>
                </c:manualLayout>
              </c:layout>
              <c:showVal val="1"/>
              <c:showCatName val="1"/>
              <c:separator>
</c:separator>
            </c:dLbl>
            <c:dLbl>
              <c:idx val="10"/>
              <c:delete val="1"/>
            </c:dLbl>
            <c:dLbl>
              <c:idx val="11"/>
              <c:layout>
                <c:manualLayout>
                  <c:x val="-8.6101788296871054E-2"/>
                  <c:y val="-3.9416820534763329E-2"/>
                </c:manualLayout>
              </c:layout>
              <c:dLblPos val="bestFit"/>
              <c:showVal val="1"/>
              <c:showCatName val="1"/>
              <c:separator>
</c:separator>
            </c:dLbl>
            <c:dLbl>
              <c:idx val="12"/>
              <c:layout>
                <c:manualLayout>
                  <c:x val="1.613216715257532E-3"/>
                  <c:y val="-7.3559724851286742E-2"/>
                </c:manualLayout>
              </c:layout>
              <c:dLblPos val="bestFit"/>
              <c:showVal val="1"/>
              <c:showCatName val="1"/>
              <c:separator>
</c:separator>
            </c:dLbl>
            <c:showVal val="1"/>
            <c:showCatName val="1"/>
            <c:separator>
</c:separator>
            <c:showLeaderLines val="1"/>
          </c:dLbls>
          <c:cat>
            <c:strRef>
              <c:f>'ANALYSIS - Almora'!$AA$639:$AA$651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 Almora'!$AB$639:$AB$651</c:f>
              <c:numCache>
                <c:formatCode>0.0%</c:formatCode>
                <c:ptCount val="13"/>
                <c:pt idx="0">
                  <c:v>0</c:v>
                </c:pt>
                <c:pt idx="1">
                  <c:v>4.4444444444444481E-2</c:v>
                </c:pt>
                <c:pt idx="2">
                  <c:v>0.17777777777777778</c:v>
                </c:pt>
                <c:pt idx="3">
                  <c:v>0</c:v>
                </c:pt>
                <c:pt idx="4">
                  <c:v>0.22962962962962954</c:v>
                </c:pt>
                <c:pt idx="5">
                  <c:v>7.4074074074074094E-3</c:v>
                </c:pt>
                <c:pt idx="6">
                  <c:v>0.31111111111111112</c:v>
                </c:pt>
                <c:pt idx="7">
                  <c:v>1.4814814814814815E-2</c:v>
                </c:pt>
                <c:pt idx="8">
                  <c:v>4.4444444444444481E-2</c:v>
                </c:pt>
                <c:pt idx="9">
                  <c:v>7.407407407407407E-2</c:v>
                </c:pt>
                <c:pt idx="10">
                  <c:v>0</c:v>
                </c:pt>
                <c:pt idx="11">
                  <c:v>5.1851851851851864E-2</c:v>
                </c:pt>
                <c:pt idx="12">
                  <c:v>4.4444444444444481E-2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21858175622783993"/>
          <c:y val="0.28763761672648064"/>
          <c:w val="0.63927353379073237"/>
          <c:h val="0.56582451003148426"/>
        </c:manualLayout>
      </c:layout>
      <c:pie3DChart>
        <c:varyColors val="1"/>
        <c:ser>
          <c:idx val="0"/>
          <c:order val="0"/>
          <c:tx>
            <c:strRef>
              <c:f>'ANALYSIS - Almora'!$AB$668</c:f>
              <c:strCache>
                <c:ptCount val="1"/>
                <c:pt idx="0">
                  <c:v>Uttarakhand - Almora - Cause of deaths  6 yrs  &amp; above against total reported deaths 6 yrs &amp; above - Apr'13 to Mar'14</c:v>
                </c:pt>
              </c:strCache>
            </c:strRef>
          </c:tx>
          <c:dLbls>
            <c:dLbl>
              <c:idx val="0"/>
              <c:delete val="1"/>
            </c:dLbl>
            <c:dLbl>
              <c:idx val="1"/>
              <c:layout>
                <c:manualLayout>
                  <c:x val="-3.4248131264293723E-3"/>
                  <c:y val="-6.9492265847721446E-2"/>
                </c:manualLayout>
              </c:layout>
              <c:dLblPos val="bestFit"/>
              <c:showVal val="1"/>
              <c:showCatName val="1"/>
              <c:separator>
</c:separator>
            </c:dLbl>
            <c:dLbl>
              <c:idx val="2"/>
              <c:layout>
                <c:manualLayout>
                  <c:x val="1.0062163282221301E-2"/>
                  <c:y val="-6.3665137095958238E-2"/>
                </c:manualLayout>
              </c:layout>
              <c:dLblPos val="bestFit"/>
              <c:showVal val="1"/>
              <c:showCatName val="1"/>
              <c:separator>
</c:separator>
            </c:dLbl>
            <c:dLbl>
              <c:idx val="3"/>
              <c:delete val="1"/>
            </c:dLbl>
            <c:dLbl>
              <c:idx val="4"/>
              <c:layout>
                <c:manualLayout>
                  <c:x val="1.3131801507267737E-2"/>
                  <c:y val="-0.18971533320239739"/>
                </c:manualLayout>
              </c:layout>
              <c:dLblPos val="bestFit"/>
              <c:showVal val="1"/>
              <c:showCatName val="1"/>
              <c:separator>
</c:separator>
            </c:dLbl>
            <c:dLbl>
              <c:idx val="5"/>
              <c:layout>
                <c:manualLayout>
                  <c:x val="6.1915012816380413E-2"/>
                  <c:y val="5.435130132542957E-2"/>
                </c:manualLayout>
              </c:layout>
              <c:dLblPos val="bestFit"/>
              <c:showVal val="1"/>
              <c:showCatName val="1"/>
              <c:separator>
</c:separator>
            </c:dLbl>
            <c:dLbl>
              <c:idx val="6"/>
              <c:layout>
                <c:manualLayout>
                  <c:x val="-8.3618210004451202E-2"/>
                  <c:y val="2.3686086858190344E-2"/>
                </c:manualLayout>
              </c:layout>
              <c:dLblPos val="bestFit"/>
              <c:showVal val="1"/>
              <c:showCatName val="1"/>
              <c:separator>
</c:separator>
            </c:dLbl>
            <c:dLbl>
              <c:idx val="7"/>
              <c:layout>
                <c:manualLayout>
                  <c:x val="-2.6993139015517795E-2"/>
                  <c:y val="9.297409252414876E-2"/>
                </c:manualLayout>
              </c:layout>
              <c:dLblPos val="bestFit"/>
              <c:showVal val="1"/>
              <c:showCatName val="1"/>
              <c:separator>
</c:separator>
            </c:dLbl>
            <c:dLbl>
              <c:idx val="8"/>
              <c:layout>
                <c:manualLayout>
                  <c:x val="-4.3410078126199125E-2"/>
                  <c:y val="-1.1811380720267115E-2"/>
                </c:manualLayout>
              </c:layout>
              <c:dLblPos val="bestFit"/>
              <c:showVal val="1"/>
              <c:showCatName val="1"/>
              <c:separator>
</c:separator>
            </c:dLbl>
            <c:dLbl>
              <c:idx val="9"/>
              <c:layout>
                <c:manualLayout>
                  <c:x val="-7.0898374545287121E-2"/>
                  <c:y val="-0.11884038304735711"/>
                </c:manualLayout>
              </c:layout>
              <c:dLblPos val="bestFit"/>
              <c:showVal val="1"/>
              <c:showCatName val="1"/>
              <c:separator>
</c:separator>
            </c:dLbl>
            <c:dLbl>
              <c:idx val="10"/>
              <c:delete val="1"/>
            </c:dLbl>
            <c:dLbl>
              <c:idx val="11"/>
              <c:layout>
                <c:manualLayout>
                  <c:x val="-5.3499562554680677E-2"/>
                  <c:y val="-5.55047285755947E-2"/>
                </c:manualLayout>
              </c:layout>
              <c:dLblPos val="bestFit"/>
              <c:showVal val="1"/>
              <c:showCatName val="1"/>
              <c:separator>
</c:separator>
            </c:dLbl>
            <c:dLbl>
              <c:idx val="12"/>
              <c:layout>
                <c:manualLayout>
                  <c:x val="4.5086798360731255E-2"/>
                  <c:y val="-0.16802090214913609"/>
                </c:manualLayout>
              </c:layout>
              <c:dLblPos val="bestFit"/>
              <c:showVal val="1"/>
              <c:showCatName val="1"/>
              <c:separator>
</c:separator>
            </c:dLbl>
            <c:dLbl>
              <c:idx val="13"/>
              <c:layout>
                <c:manualLayout>
                  <c:x val="7.9160104986876673E-2"/>
                  <c:y val="-0.11451235262258885"/>
                </c:manualLayout>
              </c:layout>
              <c:dLblPos val="bestFit"/>
              <c:showVal val="1"/>
              <c:showCatName val="1"/>
              <c:separator>
</c:separator>
            </c:dLbl>
            <c:numFmt formatCode="0.0%" sourceLinked="0"/>
            <c:dLblPos val="bestFit"/>
            <c:showVal val="1"/>
            <c:showCatName val="1"/>
            <c:separator>
</c:separator>
            <c:showLeaderLines val="1"/>
          </c:dLbls>
          <c:cat>
            <c:strRef>
              <c:f>'ANALYSIS - Almora'!$AA$669:$AA$682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 Almora'!$AB$669:$AB$682</c:f>
              <c:numCache>
                <c:formatCode>0.0%</c:formatCode>
                <c:ptCount val="14"/>
                <c:pt idx="0">
                  <c:v>0</c:v>
                </c:pt>
                <c:pt idx="1">
                  <c:v>3.7974683544303806E-2</c:v>
                </c:pt>
                <c:pt idx="2">
                  <c:v>0.15189873417721525</c:v>
                </c:pt>
                <c:pt idx="3">
                  <c:v>0</c:v>
                </c:pt>
                <c:pt idx="4">
                  <c:v>0.19620253164556961</c:v>
                </c:pt>
                <c:pt idx="5">
                  <c:v>6.3291139240506337E-3</c:v>
                </c:pt>
                <c:pt idx="6">
                  <c:v>0.26582278481012661</c:v>
                </c:pt>
                <c:pt idx="7">
                  <c:v>1.2658227848101266E-2</c:v>
                </c:pt>
                <c:pt idx="8">
                  <c:v>3.7974683544303806E-2</c:v>
                </c:pt>
                <c:pt idx="9">
                  <c:v>6.3291139240506333E-2</c:v>
                </c:pt>
                <c:pt idx="10">
                  <c:v>0</c:v>
                </c:pt>
                <c:pt idx="11">
                  <c:v>4.4303797468354431E-2</c:v>
                </c:pt>
                <c:pt idx="12">
                  <c:v>3.7974683544303806E-2</c:v>
                </c:pt>
                <c:pt idx="13">
                  <c:v>0.14556962025316456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0846"/>
          <c:h val="0.61690140845071528"/>
        </c:manualLayout>
      </c:layout>
      <c:pie3DChart>
        <c:varyColors val="1"/>
        <c:ser>
          <c:idx val="0"/>
          <c:order val="0"/>
          <c:tx>
            <c:strRef>
              <c:f>'ANALYSIS - Almora'!$AI$100</c:f>
              <c:strCache>
                <c:ptCount val="1"/>
                <c:pt idx="0">
                  <c:v>Uttarakhand - Almora- C-Section, Complicated &amp; Normal  Deliveries  against  Reported Institutional Deliveries ( Pvt. &amp; Public) Apr'13 to Mar'14</c:v>
                </c:pt>
              </c:strCache>
            </c:strRef>
          </c:tx>
          <c:explosion val="25"/>
          <c:dLbls>
            <c:dLbl>
              <c:idx val="0"/>
              <c:layout>
                <c:manualLayout>
                  <c:x val="-4.0697674418604744E-2"/>
                  <c:y val="-4.2462845010615737E-3"/>
                </c:manualLayout>
              </c:layout>
              <c:dLblPos val="outEnd"/>
              <c:showLegendKey val="1"/>
              <c:showVal val="1"/>
              <c:showCatName val="1"/>
              <c:separator>
</c:separator>
            </c:dLbl>
            <c:dLbl>
              <c:idx val="1"/>
              <c:layout>
                <c:manualLayout>
                  <c:x val="2.1255874992370156E-2"/>
                  <c:y val="6.8994767373823512E-2"/>
                </c:manualLayout>
              </c:layout>
              <c:dLblPos val="bestFit"/>
              <c:showLegendKey val="1"/>
              <c:showVal val="1"/>
              <c:showCatName val="1"/>
              <c:separator>
</c:separator>
            </c:dLbl>
            <c:dLbl>
              <c:idx val="2"/>
              <c:layout>
                <c:manualLayout>
                  <c:x val="-5.2325581395348889E-2"/>
                  <c:y val="-8.4925690021231525E-3"/>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Almora'!$AJ$99:$AL$99</c:f>
              <c:strCache>
                <c:ptCount val="3"/>
                <c:pt idx="0">
                  <c:v>C- section %</c:v>
                </c:pt>
                <c:pt idx="1">
                  <c:v>Complicated Pregnancies  attended %</c:v>
                </c:pt>
                <c:pt idx="2">
                  <c:v>Normal deliveries %</c:v>
                </c:pt>
              </c:strCache>
            </c:strRef>
          </c:cat>
          <c:val>
            <c:numRef>
              <c:f>'ANALYSIS - Almora'!$AJ$100:$AL$100</c:f>
              <c:numCache>
                <c:formatCode>0.0%</c:formatCode>
                <c:ptCount val="3"/>
                <c:pt idx="0">
                  <c:v>0.10882604970008575</c:v>
                </c:pt>
                <c:pt idx="1">
                  <c:v>3.7703513281919482E-2</c:v>
                </c:pt>
                <c:pt idx="2">
                  <c:v>0.85347043701799485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407407407407408"/>
          <c:y val="0.29014084507042281"/>
          <c:w val="0.65000000000000879"/>
          <c:h val="0.61690140845071573"/>
        </c:manualLayout>
      </c:layout>
      <c:pie3DChart>
        <c:varyColors val="1"/>
        <c:ser>
          <c:idx val="0"/>
          <c:order val="0"/>
          <c:tx>
            <c:strRef>
              <c:f>'ANALYSIS - Almora'!$AI$105</c:f>
              <c:strCache>
                <c:ptCount val="1"/>
                <c:pt idx="0">
                  <c:v>Uttarakhand - Almora- Stay duration as percentage of Reported Institutional Deliveries - Apr'13 to Mar'14</c:v>
                </c:pt>
              </c:strCache>
            </c:strRef>
          </c:tx>
          <c:explosion val="25"/>
          <c:dLbls>
            <c:dLbl>
              <c:idx val="0"/>
              <c:layout>
                <c:manualLayout>
                  <c:x val="5.7971014492753624E-3"/>
                  <c:y val="2.64026402640265E-2"/>
                </c:manualLayout>
              </c:layout>
              <c:dLblPos val="outEnd"/>
              <c:showLegendKey val="1"/>
              <c:showVal val="1"/>
              <c:showCatName val="1"/>
              <c:separator>
</c:separator>
            </c:dLbl>
            <c:dLbl>
              <c:idx val="1"/>
              <c:layout>
                <c:manualLayout>
                  <c:x val="-2.2544790596827585E-3"/>
                  <c:y val="7.2884453799710721E-3"/>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Almora'!$AJ$104:$AK$104</c:f>
              <c:strCache>
                <c:ptCount val="2"/>
                <c:pt idx="0">
                  <c:v>Stay for less than 48 hrs after delivery</c:v>
                </c:pt>
                <c:pt idx="1">
                  <c:v>Stay for more than 48 hrs after delivery</c:v>
                </c:pt>
              </c:strCache>
            </c:strRef>
          </c:cat>
          <c:val>
            <c:numRef>
              <c:f>'ANALYSIS - Almora'!$AJ$105:$AK$105</c:f>
              <c:numCache>
                <c:formatCode>0%</c:formatCode>
                <c:ptCount val="2"/>
                <c:pt idx="0">
                  <c:v>0.67403598971722356</c:v>
                </c:pt>
                <c:pt idx="1">
                  <c:v>0.32596401028277666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Almora'!$AA$155</c:f>
              <c:strCache>
                <c:ptCount val="1"/>
                <c:pt idx="0">
                  <c:v>Uttarakhand - Almora -JSY  Paid to Mothers  as % of reported deliveries - Apr'13 to Mar'14</c:v>
                </c:pt>
              </c:strCache>
            </c:strRef>
          </c:tx>
          <c:dLbls>
            <c:showVal val="1"/>
          </c:dLbls>
          <c:cat>
            <c:strRef>
              <c:f>'ANALYSIS - Almora'!$AB$154:$AD$154</c:f>
              <c:strCache>
                <c:ptCount val="3"/>
                <c:pt idx="0">
                  <c:v>Home </c:v>
                </c:pt>
                <c:pt idx="1">
                  <c:v>Institutional (Public)</c:v>
                </c:pt>
                <c:pt idx="2">
                  <c:v>Institutional (Pvt)</c:v>
                </c:pt>
              </c:strCache>
            </c:strRef>
          </c:cat>
          <c:val>
            <c:numRef>
              <c:f>'ANALYSIS - Almora'!$AB$155:$AD$155</c:f>
              <c:numCache>
                <c:formatCode>0%</c:formatCode>
                <c:ptCount val="3"/>
                <c:pt idx="0">
                  <c:v>0.32891332470892631</c:v>
                </c:pt>
                <c:pt idx="1">
                  <c:v>0.93410275502606077</c:v>
                </c:pt>
                <c:pt idx="2">
                  <c:v>0</c:v>
                </c:pt>
              </c:numCache>
            </c:numRef>
          </c:val>
        </c:ser>
        <c:axId val="113491968"/>
        <c:axId val="113493504"/>
      </c:barChart>
      <c:catAx>
        <c:axId val="113491968"/>
        <c:scaling>
          <c:orientation val="minMax"/>
        </c:scaling>
        <c:axPos val="b"/>
        <c:numFmt formatCode="General" sourceLinked="1"/>
        <c:tickLblPos val="nextTo"/>
        <c:txPr>
          <a:bodyPr rot="0" vert="horz"/>
          <a:lstStyle/>
          <a:p>
            <a:pPr>
              <a:defRPr/>
            </a:pPr>
            <a:endParaRPr lang="en-US"/>
          </a:p>
        </c:txPr>
        <c:crossAx val="113493504"/>
        <c:crosses val="autoZero"/>
        <c:auto val="1"/>
        <c:lblAlgn val="ctr"/>
        <c:lblOffset val="100"/>
      </c:catAx>
      <c:valAx>
        <c:axId val="113493504"/>
        <c:scaling>
          <c:orientation val="minMax"/>
        </c:scaling>
        <c:axPos val="l"/>
        <c:numFmt formatCode="0%" sourceLinked="1"/>
        <c:tickLblPos val="nextTo"/>
        <c:txPr>
          <a:bodyPr rot="0" vert="horz"/>
          <a:lstStyle/>
          <a:p>
            <a:pPr>
              <a:defRPr/>
            </a:pPr>
            <a:endParaRPr lang="en-US"/>
          </a:p>
        </c:txPr>
        <c:crossAx val="11349196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Almora'!$AD$174</c:f>
              <c:strCache>
                <c:ptCount val="1"/>
                <c:pt idx="0">
                  <c:v>Uttarakhand - Almora-ANC Services - Apr'13 to Mar'14</c:v>
                </c:pt>
              </c:strCache>
            </c:strRef>
          </c:tx>
          <c:dLbls>
            <c:numFmt formatCode="#,##0" sourceLinked="0"/>
            <c:showVal val="1"/>
          </c:dLbls>
          <c:cat>
            <c:strRef>
              <c:f>'ANALYSIS - Almora'!$AC$175:$AC$182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 Almora'!$AD$175:$AD$182</c:f>
              <c:numCache>
                <c:formatCode>_(* #,##0_);_(* \(#,##0\);_(* "-"??_);_(@_)</c:formatCode>
                <c:ptCount val="8"/>
                <c:pt idx="0">
                  <c:v>10931.033645298854</c:v>
                </c:pt>
                <c:pt idx="1">
                  <c:v>12465</c:v>
                </c:pt>
                <c:pt idx="2">
                  <c:v>5969</c:v>
                </c:pt>
                <c:pt idx="3">
                  <c:v>10148</c:v>
                </c:pt>
                <c:pt idx="4">
                  <c:v>8150</c:v>
                </c:pt>
                <c:pt idx="5">
                  <c:v>9882</c:v>
                </c:pt>
                <c:pt idx="6">
                  <c:v>9423</c:v>
                </c:pt>
                <c:pt idx="7">
                  <c:v>11402</c:v>
                </c:pt>
              </c:numCache>
            </c:numRef>
          </c:val>
        </c:ser>
        <c:axId val="113505408"/>
        <c:axId val="113506944"/>
      </c:barChart>
      <c:catAx>
        <c:axId val="113505408"/>
        <c:scaling>
          <c:orientation val="minMax"/>
        </c:scaling>
        <c:axPos val="b"/>
        <c:numFmt formatCode="General" sourceLinked="1"/>
        <c:tickLblPos val="nextTo"/>
        <c:txPr>
          <a:bodyPr rot="0" vert="horz"/>
          <a:lstStyle/>
          <a:p>
            <a:pPr>
              <a:defRPr/>
            </a:pPr>
            <a:endParaRPr lang="en-US"/>
          </a:p>
        </c:txPr>
        <c:crossAx val="113506944"/>
        <c:crosses val="autoZero"/>
        <c:auto val="1"/>
        <c:lblAlgn val="ctr"/>
        <c:lblOffset val="100"/>
      </c:catAx>
      <c:valAx>
        <c:axId val="113506944"/>
        <c:scaling>
          <c:orientation val="minMax"/>
        </c:scaling>
        <c:axPos val="l"/>
        <c:numFmt formatCode="_(* #,##0_);_(* \(#,##0\);_(* &quot;-&quot;??_);_(@_)" sourceLinked="1"/>
        <c:tickLblPos val="nextTo"/>
        <c:txPr>
          <a:bodyPr rot="0" vert="horz"/>
          <a:lstStyle/>
          <a:p>
            <a:pPr>
              <a:defRPr/>
            </a:pPr>
            <a:endParaRPr lang="en-US"/>
          </a:p>
        </c:txPr>
        <c:crossAx val="11350540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Almora'!$AA$222</c:f>
              <c:strCache>
                <c:ptCount val="1"/>
                <c:pt idx="0">
                  <c:v>Uttarakhand - Almora- Management of Complications (Reflecting Quality of ANC )against Reported ANC Registration- Apr'13 to Mar'14</c:v>
                </c:pt>
              </c:strCache>
            </c:strRef>
          </c:tx>
          <c:dLbls>
            <c:showVal val="1"/>
          </c:dLbls>
          <c:cat>
            <c:strRef>
              <c:f>'ANALYSIS - Almora'!$Z$223:$Z$226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 Almora'!$AA$223:$AA$226</c:f>
              <c:numCache>
                <c:formatCode>0.0%</c:formatCode>
                <c:ptCount val="4"/>
                <c:pt idx="0">
                  <c:v>6.4500601684717246E-2</c:v>
                </c:pt>
                <c:pt idx="1">
                  <c:v>1.5242679502607314E-3</c:v>
                </c:pt>
                <c:pt idx="2">
                  <c:v>0.31744885679903745</c:v>
                </c:pt>
                <c:pt idx="3">
                  <c:v>9.1456077015643795E-3</c:v>
                </c:pt>
              </c:numCache>
            </c:numRef>
          </c:val>
        </c:ser>
        <c:axId val="117147904"/>
        <c:axId val="117157888"/>
      </c:barChart>
      <c:catAx>
        <c:axId val="117147904"/>
        <c:scaling>
          <c:orientation val="minMax"/>
        </c:scaling>
        <c:axPos val="b"/>
        <c:numFmt formatCode="General" sourceLinked="1"/>
        <c:tickLblPos val="nextTo"/>
        <c:txPr>
          <a:bodyPr rot="0" vert="horz"/>
          <a:lstStyle/>
          <a:p>
            <a:pPr>
              <a:defRPr sz="850"/>
            </a:pPr>
            <a:endParaRPr lang="en-US"/>
          </a:p>
        </c:txPr>
        <c:crossAx val="117157888"/>
        <c:crosses val="autoZero"/>
        <c:auto val="1"/>
        <c:lblAlgn val="ctr"/>
        <c:lblOffset val="100"/>
      </c:catAx>
      <c:valAx>
        <c:axId val="117157888"/>
        <c:scaling>
          <c:orientation val="minMax"/>
        </c:scaling>
        <c:axPos val="l"/>
        <c:numFmt formatCode="0.0%" sourceLinked="1"/>
        <c:tickLblPos val="nextTo"/>
        <c:txPr>
          <a:bodyPr rot="0" vert="horz"/>
          <a:lstStyle/>
          <a:p>
            <a:pPr>
              <a:defRPr/>
            </a:pPr>
            <a:endParaRPr lang="en-US"/>
          </a:p>
        </c:txPr>
        <c:crossAx val="11714790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manualLayout>
          <c:layoutTarget val="inner"/>
          <c:xMode val="edge"/>
          <c:yMode val="edge"/>
          <c:x val="9.6670893666381597E-2"/>
          <c:y val="0.21719263815427517"/>
          <c:w val="0.84225977370806182"/>
          <c:h val="0.67143607049119758"/>
        </c:manualLayout>
      </c:layout>
      <c:barChart>
        <c:barDir val="col"/>
        <c:grouping val="clustered"/>
        <c:ser>
          <c:idx val="0"/>
          <c:order val="0"/>
          <c:tx>
            <c:strRef>
              <c:f>'ANALYSIS - Almora'!$Z$230</c:f>
              <c:strCache>
                <c:ptCount val="1"/>
                <c:pt idx="0">
                  <c:v>Uttarakhand - Almora- Post Natal Check up against Reported deliveries -Apr'13 to Mar'14</c:v>
                </c:pt>
              </c:strCache>
            </c:strRef>
          </c:tx>
          <c:dLbls>
            <c:dLbl>
              <c:idx val="1"/>
              <c:layout>
                <c:manualLayout>
                  <c:x val="-1.2361988524086877E-2"/>
                  <c:y val="-4.1223144979218085E-2"/>
                </c:manualLayout>
              </c:layout>
              <c:dLblPos val="outEnd"/>
              <c:showVal val="1"/>
            </c:dLbl>
            <c:dLblPos val="outEnd"/>
            <c:showVal val="1"/>
          </c:dLbls>
          <c:cat>
            <c:strRef>
              <c:f>'ANALYSIS - Almora'!$AA$229:$AB$229</c:f>
              <c:strCache>
                <c:ptCount val="2"/>
                <c:pt idx="0">
                  <c:v>PNC within 48 hours after deliveries</c:v>
                </c:pt>
                <c:pt idx="1">
                  <c:v>PNC between 48 hours and 14 days of Deliveries</c:v>
                </c:pt>
              </c:strCache>
            </c:strRef>
          </c:cat>
          <c:val>
            <c:numRef>
              <c:f>'ANALYSIS - Almora'!$AA$230:$AB$230</c:f>
              <c:numCache>
                <c:formatCode>0%</c:formatCode>
                <c:ptCount val="2"/>
                <c:pt idx="0">
                  <c:v>0.99361487621821465</c:v>
                </c:pt>
                <c:pt idx="1">
                  <c:v>0.52279601209812998</c:v>
                </c:pt>
              </c:numCache>
            </c:numRef>
          </c:val>
        </c:ser>
        <c:gapWidth val="100"/>
        <c:axId val="117165440"/>
        <c:axId val="117179520"/>
      </c:barChart>
      <c:catAx>
        <c:axId val="117165440"/>
        <c:scaling>
          <c:orientation val="minMax"/>
        </c:scaling>
        <c:axPos val="b"/>
        <c:numFmt formatCode="General" sourceLinked="1"/>
        <c:tickLblPos val="nextTo"/>
        <c:txPr>
          <a:bodyPr rot="0" vert="horz"/>
          <a:lstStyle/>
          <a:p>
            <a:pPr>
              <a:defRPr/>
            </a:pPr>
            <a:endParaRPr lang="en-US"/>
          </a:p>
        </c:txPr>
        <c:crossAx val="117179520"/>
        <c:crosses val="autoZero"/>
        <c:auto val="1"/>
        <c:lblAlgn val="ctr"/>
        <c:lblOffset val="100"/>
      </c:catAx>
      <c:valAx>
        <c:axId val="117179520"/>
        <c:scaling>
          <c:orientation val="minMax"/>
          <c:min val="0"/>
        </c:scaling>
        <c:axPos val="l"/>
        <c:numFmt formatCode="0%" sourceLinked="1"/>
        <c:tickLblPos val="nextTo"/>
        <c:txPr>
          <a:bodyPr rot="0" vert="horz"/>
          <a:lstStyle/>
          <a:p>
            <a:pPr>
              <a:defRPr/>
            </a:pPr>
            <a:endParaRPr lang="en-US"/>
          </a:p>
        </c:txPr>
        <c:crossAx val="117165440"/>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Almora'!$AA$242</c:f>
              <c:strCache>
                <c:ptCount val="1"/>
                <c:pt idx="0">
                  <c:v>Uttarakhand - Almora-Births - Apr'13 to Mar'14</c:v>
                </c:pt>
              </c:strCache>
            </c:strRef>
          </c:tx>
          <c:dLbls>
            <c:showVal val="1"/>
          </c:dLbls>
          <c:cat>
            <c:strRef>
              <c:f>'ANALYSIS - Almora'!$Z$243:$Z$247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 Almora'!$AA$243:$AA$247</c:f>
              <c:numCache>
                <c:formatCode>_(* #,##0_);_(* \(#,##0\);_(* "-"??_);_(@_)</c:formatCode>
                <c:ptCount val="5"/>
                <c:pt idx="0">
                  <c:v>9937.3033139080417</c:v>
                </c:pt>
                <c:pt idx="1">
                  <c:v>8763</c:v>
                </c:pt>
                <c:pt idx="2">
                  <c:v>7867</c:v>
                </c:pt>
                <c:pt idx="3">
                  <c:v>867</c:v>
                </c:pt>
                <c:pt idx="4">
                  <c:v>7955</c:v>
                </c:pt>
              </c:numCache>
            </c:numRef>
          </c:val>
        </c:ser>
        <c:axId val="117191424"/>
        <c:axId val="117192960"/>
      </c:barChart>
      <c:catAx>
        <c:axId val="117191424"/>
        <c:scaling>
          <c:orientation val="minMax"/>
        </c:scaling>
        <c:axPos val="b"/>
        <c:numFmt formatCode="General" sourceLinked="1"/>
        <c:tickLblPos val="nextTo"/>
        <c:txPr>
          <a:bodyPr rot="0" vert="horz"/>
          <a:lstStyle/>
          <a:p>
            <a:pPr>
              <a:defRPr/>
            </a:pPr>
            <a:endParaRPr lang="en-US"/>
          </a:p>
        </c:txPr>
        <c:crossAx val="117192960"/>
        <c:crosses val="autoZero"/>
        <c:auto val="1"/>
        <c:lblAlgn val="ctr"/>
        <c:lblOffset val="100"/>
      </c:catAx>
      <c:valAx>
        <c:axId val="117192960"/>
        <c:scaling>
          <c:orientation val="minMax"/>
        </c:scaling>
        <c:axPos val="l"/>
        <c:numFmt formatCode="_(* #,##0_);_(* \(#,##0\);_(* &quot;-&quot;??_);_(@_)" sourceLinked="1"/>
        <c:tickLblPos val="nextTo"/>
        <c:txPr>
          <a:bodyPr rot="0" vert="horz"/>
          <a:lstStyle/>
          <a:p>
            <a:pPr>
              <a:defRPr/>
            </a:pPr>
            <a:endParaRPr lang="en-US"/>
          </a:p>
        </c:txPr>
        <c:crossAx val="11719142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90C29-BDE9-499E-B132-F35DEF6B34B2}">
  <ds:schemaRefs>
    <ds:schemaRef ds:uri="http://schemas.microsoft.com/sharepoint/v3/contenttype/forms"/>
  </ds:schemaRefs>
</ds:datastoreItem>
</file>

<file path=customXml/itemProps2.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194</TotalTime>
  <Pages>23</Pages>
  <Words>2315</Words>
  <Characters>13202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pc</cp:lastModifiedBy>
  <cp:revision>109</cp:revision>
  <dcterms:created xsi:type="dcterms:W3CDTF">2014-06-12T10:38:00Z</dcterms:created>
  <dcterms:modified xsi:type="dcterms:W3CDTF">2014-08-04T09:45:00Z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