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3116C2"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0A7495">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3A13A4" w:rsidRPr="003A13A4">
                    <w:rPr>
                      <w:rFonts w:ascii="Algerian" w:hAnsi="Algerian"/>
                      <w:b/>
                      <w:sz w:val="38"/>
                      <w:szCs w:val="38"/>
                    </w:rPr>
                    <w:t>Uttar Pradesh</w:t>
                  </w:r>
                  <w:r w:rsidR="00A934F2">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0A7495" w:rsidRPr="000A7495">
                    <w:rPr>
                      <w:rFonts w:ascii="Algerian" w:hAnsi="Algerian"/>
                      <w:b/>
                      <w:sz w:val="38"/>
                      <w:szCs w:val="38"/>
                    </w:rPr>
                    <w:t>Sultanpur</w:t>
                  </w:r>
                </w:p>
                <w:p w:rsidR="00D9502D" w:rsidRPr="00407B7A" w:rsidRDefault="00D9502D" w:rsidP="000A7495">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F30B81" w:rsidRPr="00F30B81" w:rsidTr="00F30B81">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20"/>
                <w:szCs w:val="20"/>
              </w:rPr>
            </w:pPr>
            <w:r w:rsidRPr="00F30B81">
              <w:rPr>
                <w:rFonts w:ascii="Calibri" w:hAnsi="Calibri"/>
                <w:b/>
                <w:bCs/>
                <w:sz w:val="20"/>
                <w:szCs w:val="20"/>
              </w:rPr>
              <w:lastRenderedPageBreak/>
              <w:t>UP-Sultanpur-  Summary -Apr'13 to Mar'14</w:t>
            </w:r>
          </w:p>
        </w:tc>
      </w:tr>
      <w:tr w:rsidR="00F30B81" w:rsidRPr="00F30B81" w:rsidTr="00F30B81">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ANC</w:t>
            </w:r>
          </w:p>
        </w:tc>
      </w:tr>
      <w:tr w:rsidR="00F30B81" w:rsidRPr="00F30B81" w:rsidTr="00F30B81">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80%</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67%</w:t>
            </w:r>
          </w:p>
        </w:tc>
      </w:tr>
      <w:tr w:rsidR="00F30B81" w:rsidRPr="00F30B81" w:rsidTr="00F30B81">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52%</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17%</w:t>
            </w:r>
          </w:p>
        </w:tc>
      </w:tr>
      <w:tr w:rsidR="00F30B81" w:rsidRPr="00F30B81" w:rsidTr="00F30B81">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Deliveries</w:t>
            </w:r>
          </w:p>
        </w:tc>
      </w:tr>
      <w:tr w:rsidR="00F30B81" w:rsidRPr="00F30B81" w:rsidTr="00F30B81">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47.2%</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5.5%</w:t>
            </w:r>
          </w:p>
        </w:tc>
      </w:tr>
      <w:tr w:rsidR="00F30B81" w:rsidRPr="00F30B81" w:rsidTr="00F30B81">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41.7%</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11.6%</w:t>
            </w:r>
          </w:p>
        </w:tc>
      </w:tr>
      <w:tr w:rsidR="00F30B81" w:rsidRPr="00F30B81" w:rsidTr="00F30B81">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88.4%</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4.9%</w:t>
            </w:r>
          </w:p>
        </w:tc>
      </w:tr>
      <w:tr w:rsidR="00F30B81" w:rsidRPr="00F30B81" w:rsidTr="00F30B81">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Births &amp; Neonates Care</w:t>
            </w:r>
          </w:p>
        </w:tc>
      </w:tr>
      <w:tr w:rsidR="00F30B81" w:rsidRPr="00F30B81" w:rsidTr="00F30B81">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49.9%</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74%</w:t>
            </w:r>
          </w:p>
        </w:tc>
      </w:tr>
      <w:tr w:rsidR="00F30B81" w:rsidRPr="00F30B81" w:rsidTr="00F30B81">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9.1</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28%</w:t>
            </w:r>
          </w:p>
        </w:tc>
      </w:tr>
      <w:tr w:rsidR="00F30B81" w:rsidRPr="00F30B81" w:rsidTr="00F30B81">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938</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74%</w:t>
            </w:r>
          </w:p>
        </w:tc>
      </w:tr>
      <w:tr w:rsidR="00F30B81" w:rsidRPr="00F30B81" w:rsidTr="00F30B81">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Child Immunisation( 0 to 11 mnths)</w:t>
            </w:r>
          </w:p>
        </w:tc>
      </w:tr>
      <w:tr w:rsidR="00F30B81" w:rsidRPr="00F30B81" w:rsidTr="00F30B81">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51%</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F30B81" w:rsidRPr="00F30B81" w:rsidRDefault="00F30B81" w:rsidP="00F30B81">
            <w:pPr>
              <w:jc w:val="center"/>
              <w:rPr>
                <w:rFonts w:ascii="Calibri" w:hAnsi="Calibri"/>
                <w:b/>
                <w:bCs/>
                <w:i/>
                <w:iCs/>
                <w:color w:val="FFFF00"/>
                <w:sz w:val="16"/>
                <w:szCs w:val="16"/>
              </w:rPr>
            </w:pPr>
            <w:r w:rsidRPr="00F30B81">
              <w:rPr>
                <w:rFonts w:ascii="Calibri" w:hAnsi="Calibri"/>
                <w:b/>
                <w:bCs/>
                <w:i/>
                <w:iCs/>
                <w:color w:val="FFFF00"/>
                <w:sz w:val="16"/>
                <w:szCs w:val="16"/>
              </w:rPr>
              <w:t>102%</w:t>
            </w:r>
          </w:p>
        </w:tc>
      </w:tr>
      <w:tr w:rsidR="00F30B81" w:rsidRPr="00F30B81" w:rsidTr="00F30B81">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50%</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Fully Immunised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99%</w:t>
            </w:r>
          </w:p>
        </w:tc>
      </w:tr>
      <w:tr w:rsidR="00F30B81" w:rsidRPr="00F30B81" w:rsidTr="00F30B81">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46,335</w:t>
            </w:r>
          </w:p>
        </w:tc>
        <w:tc>
          <w:tcPr>
            <w:tcW w:w="2980" w:type="dxa"/>
            <w:tcBorders>
              <w:top w:val="nil"/>
              <w:left w:val="nil"/>
              <w:bottom w:val="single" w:sz="8" w:space="0" w:color="auto"/>
              <w:right w:val="single" w:sz="8" w:space="0" w:color="auto"/>
            </w:tcBorders>
            <w:shd w:val="clear" w:color="000000" w:fill="FFFFFF"/>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54%</w:t>
            </w:r>
          </w:p>
        </w:tc>
      </w:tr>
      <w:tr w:rsidR="00F30B81" w:rsidRPr="00F30B81" w:rsidTr="00F30B81">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Family Planning &amp; Abortions</w:t>
            </w:r>
          </w:p>
        </w:tc>
      </w:tr>
      <w:tr w:rsidR="00F30B81" w:rsidRPr="00F30B81" w:rsidTr="00F30B81">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xml:space="preserve">Family Planning Methods Users </w:t>
            </w:r>
            <w:r>
              <w:rPr>
                <w:rFonts w:ascii="Calibri" w:hAnsi="Calibri"/>
                <w:b/>
                <w:bCs/>
                <w:sz w:val="16"/>
                <w:szCs w:val="16"/>
              </w:rPr>
              <w:t xml:space="preserve">                         </w:t>
            </w:r>
            <w:r w:rsidRPr="00F30B81">
              <w:rPr>
                <w:rFonts w:ascii="Calibri" w:hAnsi="Calibri"/>
                <w:b/>
                <w:bCs/>
                <w:sz w:val="16"/>
                <w:szCs w:val="16"/>
              </w:rPr>
              <w:t>(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53,399</w:t>
            </w:r>
          </w:p>
        </w:tc>
        <w:tc>
          <w:tcPr>
            <w:tcW w:w="29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2,167</w:t>
            </w:r>
          </w:p>
        </w:tc>
      </w:tr>
      <w:tr w:rsidR="00F30B81" w:rsidRPr="00F30B81" w:rsidTr="00F30B81">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231</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314</w:t>
            </w:r>
          </w:p>
        </w:tc>
      </w:tr>
      <w:tr w:rsidR="00F30B81" w:rsidRPr="00F30B81" w:rsidTr="00F30B81">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14</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0.6%</w:t>
            </w:r>
          </w:p>
        </w:tc>
      </w:tr>
    </w:tbl>
    <w:p w:rsidR="000A7495" w:rsidRDefault="000A7495" w:rsidP="00D440F0">
      <w:pPr>
        <w:jc w:val="center"/>
      </w:pPr>
    </w:p>
    <w:tbl>
      <w:tblPr>
        <w:tblW w:w="10520" w:type="dxa"/>
        <w:jc w:val="center"/>
        <w:tblInd w:w="93" w:type="dxa"/>
        <w:tblLook w:val="04A0"/>
      </w:tblPr>
      <w:tblGrid>
        <w:gridCol w:w="3580"/>
        <w:gridCol w:w="1760"/>
        <w:gridCol w:w="3560"/>
        <w:gridCol w:w="1620"/>
      </w:tblGrid>
      <w:tr w:rsidR="00F30B81" w:rsidRPr="00F30B81" w:rsidTr="00F30B81">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rPr>
            </w:pPr>
            <w:r w:rsidRPr="00F30B81">
              <w:rPr>
                <w:rFonts w:ascii="Calibri" w:hAnsi="Calibri"/>
                <w:b/>
                <w:bCs/>
              </w:rPr>
              <w:lastRenderedPageBreak/>
              <w:t>UP-Sultanpur-  Key Performance Indicators -Apr'13 to Mar'14</w:t>
            </w:r>
          </w:p>
        </w:tc>
      </w:tr>
      <w:tr w:rsidR="00F30B81" w:rsidRPr="00F30B81" w:rsidTr="00F30B81">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ANM Related</w:t>
            </w:r>
          </w:p>
        </w:tc>
      </w:tr>
      <w:tr w:rsidR="00F30B81" w:rsidRPr="00F30B81" w:rsidTr="00F30B8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sz w:val="20"/>
                <w:szCs w:val="20"/>
              </w:rPr>
            </w:pPr>
            <w:r w:rsidRPr="00F30B81">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56%</w:t>
            </w:r>
          </w:p>
        </w:tc>
        <w:tc>
          <w:tcPr>
            <w:tcW w:w="3560" w:type="dxa"/>
            <w:tcBorders>
              <w:top w:val="nil"/>
              <w:left w:val="nil"/>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45%</w:t>
            </w:r>
          </w:p>
        </w:tc>
      </w:tr>
      <w:tr w:rsidR="00F30B81" w:rsidRPr="00F30B81" w:rsidTr="00F30B8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42%</w:t>
            </w:r>
          </w:p>
        </w:tc>
        <w:tc>
          <w:tcPr>
            <w:tcW w:w="3560" w:type="dxa"/>
            <w:tcBorders>
              <w:top w:val="nil"/>
              <w:left w:val="nil"/>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52%</w:t>
            </w:r>
          </w:p>
        </w:tc>
      </w:tr>
      <w:tr w:rsidR="00F30B81" w:rsidRPr="00F30B81" w:rsidTr="00F30B8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4.8%</w:t>
            </w:r>
          </w:p>
        </w:tc>
        <w:tc>
          <w:tcPr>
            <w:tcW w:w="3560" w:type="dxa"/>
            <w:tcBorders>
              <w:top w:val="nil"/>
              <w:left w:val="nil"/>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51%</w:t>
            </w:r>
          </w:p>
        </w:tc>
      </w:tr>
      <w:tr w:rsidR="00F30B81" w:rsidRPr="00F30B81" w:rsidTr="00F30B81">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F30B81" w:rsidRPr="00F30B81" w:rsidRDefault="00F30B81" w:rsidP="00F30B81">
            <w:pPr>
              <w:jc w:val="center"/>
              <w:rPr>
                <w:rFonts w:ascii="Calibri" w:hAnsi="Calibri"/>
                <w:b/>
                <w:bCs/>
                <w:sz w:val="20"/>
                <w:szCs w:val="20"/>
              </w:rPr>
            </w:pPr>
            <w:r w:rsidRPr="00F30B81">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0.6%</w:t>
            </w:r>
          </w:p>
        </w:tc>
        <w:tc>
          <w:tcPr>
            <w:tcW w:w="3560" w:type="dxa"/>
            <w:tcBorders>
              <w:top w:val="nil"/>
              <w:left w:val="nil"/>
              <w:bottom w:val="nil"/>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50%</w:t>
            </w:r>
          </w:p>
        </w:tc>
      </w:tr>
      <w:tr w:rsidR="00F30B81" w:rsidRPr="00F30B81" w:rsidTr="00F30B81">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ASHA Related</w:t>
            </w:r>
          </w:p>
        </w:tc>
      </w:tr>
      <w:tr w:rsidR="00F30B81" w:rsidRPr="00F30B81" w:rsidTr="00F30B81">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37%</w:t>
            </w:r>
          </w:p>
        </w:tc>
        <w:tc>
          <w:tcPr>
            <w:tcW w:w="3560" w:type="dxa"/>
            <w:tcBorders>
              <w:top w:val="nil"/>
              <w:left w:val="nil"/>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77%</w:t>
            </w:r>
          </w:p>
        </w:tc>
      </w:tr>
      <w:tr w:rsidR="00F30B81" w:rsidRPr="00F30B81" w:rsidTr="00F30B81">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28%</w:t>
            </w:r>
          </w:p>
        </w:tc>
        <w:tc>
          <w:tcPr>
            <w:tcW w:w="3560" w:type="dxa"/>
            <w:tcBorders>
              <w:top w:val="nil"/>
              <w:left w:val="nil"/>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93%</w:t>
            </w:r>
          </w:p>
        </w:tc>
      </w:tr>
      <w:tr w:rsidR="00F30B81" w:rsidRPr="00F30B81" w:rsidTr="00F30B81">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76%</w:t>
            </w:r>
          </w:p>
        </w:tc>
        <w:tc>
          <w:tcPr>
            <w:tcW w:w="356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sz w:val="20"/>
                <w:szCs w:val="20"/>
              </w:rPr>
            </w:pPr>
          </w:p>
        </w:tc>
        <w:tc>
          <w:tcPr>
            <w:tcW w:w="162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20"/>
                <w:szCs w:val="20"/>
              </w:rPr>
            </w:pPr>
          </w:p>
        </w:tc>
      </w:tr>
      <w:tr w:rsidR="00F30B81" w:rsidRPr="00F30B81" w:rsidTr="00F30B81">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Facility Related</w:t>
            </w:r>
          </w:p>
        </w:tc>
      </w:tr>
      <w:tr w:rsidR="00F30B81" w:rsidRPr="00F30B81" w:rsidTr="00F30B8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159</w:t>
            </w:r>
          </w:p>
        </w:tc>
        <w:tc>
          <w:tcPr>
            <w:tcW w:w="3560" w:type="dxa"/>
            <w:tcBorders>
              <w:top w:val="nil"/>
              <w:left w:val="nil"/>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18"/>
                <w:szCs w:val="18"/>
              </w:rPr>
            </w:pPr>
            <w:r w:rsidRPr="00F30B81">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4.9%</w:t>
            </w:r>
          </w:p>
        </w:tc>
      </w:tr>
      <w:tr w:rsidR="00F30B81" w:rsidRPr="00F30B81" w:rsidTr="00F30B8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15</w:t>
            </w:r>
          </w:p>
        </w:tc>
        <w:tc>
          <w:tcPr>
            <w:tcW w:w="3560" w:type="dxa"/>
            <w:tcBorders>
              <w:top w:val="nil"/>
              <w:left w:val="nil"/>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0.8%</w:t>
            </w:r>
          </w:p>
        </w:tc>
      </w:tr>
      <w:tr w:rsidR="00F30B81" w:rsidRPr="00F30B81" w:rsidTr="00F30B8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95</w:t>
            </w:r>
          </w:p>
        </w:tc>
        <w:tc>
          <w:tcPr>
            <w:tcW w:w="3560" w:type="dxa"/>
            <w:tcBorders>
              <w:top w:val="nil"/>
              <w:left w:val="nil"/>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18"/>
                <w:szCs w:val="18"/>
              </w:rPr>
            </w:pPr>
            <w:r w:rsidRPr="00F30B81">
              <w:rPr>
                <w:rFonts w:ascii="Calibri" w:hAnsi="Calibri"/>
                <w:b/>
                <w:bCs/>
                <w:color w:val="000000"/>
                <w:sz w:val="18"/>
                <w:szCs w:val="18"/>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3</w:t>
            </w:r>
          </w:p>
        </w:tc>
      </w:tr>
      <w:tr w:rsidR="00F30B81" w:rsidRPr="00F30B81" w:rsidTr="00F30B8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42%</w:t>
            </w:r>
          </w:p>
        </w:tc>
        <w:tc>
          <w:tcPr>
            <w:tcW w:w="3560" w:type="dxa"/>
            <w:tcBorders>
              <w:top w:val="nil"/>
              <w:left w:val="nil"/>
              <w:bottom w:val="single" w:sz="4"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18"/>
                <w:szCs w:val="18"/>
              </w:rPr>
            </w:pPr>
            <w:r w:rsidRPr="00F30B81">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33.25</w:t>
            </w:r>
          </w:p>
        </w:tc>
      </w:tr>
      <w:tr w:rsidR="00F30B81" w:rsidRPr="00F30B81" w:rsidTr="00F30B81">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F30B81" w:rsidRPr="00F30B81" w:rsidRDefault="00F30B81" w:rsidP="00F30B81">
            <w:pPr>
              <w:jc w:val="center"/>
              <w:rPr>
                <w:rFonts w:ascii="Calibri" w:hAnsi="Calibri"/>
                <w:b/>
                <w:bCs/>
                <w:color w:val="000000"/>
                <w:sz w:val="20"/>
                <w:szCs w:val="20"/>
              </w:rPr>
            </w:pPr>
            <w:r w:rsidRPr="00F30B81">
              <w:rPr>
                <w:rFonts w:ascii="Calibri" w:hAnsi="Calibri"/>
                <w:b/>
                <w:bCs/>
                <w:color w:val="000000"/>
                <w:sz w:val="20"/>
                <w:szCs w:val="20"/>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20"/>
                <w:szCs w:val="20"/>
              </w:rPr>
            </w:pPr>
            <w:r w:rsidRPr="00F30B81">
              <w:rPr>
                <w:rFonts w:ascii="Calibri" w:hAnsi="Calibri"/>
                <w:sz w:val="20"/>
                <w:szCs w:val="20"/>
              </w:rPr>
              <w:t>88%</w:t>
            </w:r>
          </w:p>
        </w:tc>
        <w:tc>
          <w:tcPr>
            <w:tcW w:w="356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sz w:val="20"/>
                <w:szCs w:val="20"/>
              </w:rPr>
            </w:pPr>
          </w:p>
        </w:tc>
        <w:tc>
          <w:tcPr>
            <w:tcW w:w="162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20"/>
                <w:szCs w:val="20"/>
              </w:rPr>
            </w:pPr>
          </w:p>
        </w:tc>
      </w:tr>
    </w:tbl>
    <w:p w:rsidR="00F30B81" w:rsidRDefault="00F30B81"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F30B81" w:rsidRPr="00F30B81" w:rsidTr="00F30B81">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Demographic Denominators - UP-Sultanpur</w:t>
            </w:r>
          </w:p>
        </w:tc>
      </w:tr>
      <w:tr w:rsidR="00F30B81" w:rsidRPr="00F30B81" w:rsidTr="00F30B81">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IMR of the state - UP-Sultanpur</w:t>
            </w:r>
          </w:p>
        </w:tc>
        <w:tc>
          <w:tcPr>
            <w:tcW w:w="176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CBR - UP-Sultanpur</w:t>
            </w:r>
          </w:p>
        </w:tc>
        <w:tc>
          <w:tcPr>
            <w:tcW w:w="1240" w:type="dxa"/>
            <w:tcBorders>
              <w:top w:val="nil"/>
              <w:left w:val="nil"/>
              <w:bottom w:val="single" w:sz="4"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Eligible Couple ( 17% of total population)</w:t>
            </w:r>
          </w:p>
        </w:tc>
      </w:tr>
      <w:tr w:rsidR="00F30B81" w:rsidRPr="00F30B81" w:rsidTr="00F30B81">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AHS-2012</w:t>
            </w:r>
          </w:p>
        </w:tc>
        <w:tc>
          <w:tcPr>
            <w:tcW w:w="1760" w:type="dxa"/>
            <w:tcBorders>
              <w:top w:val="nil"/>
              <w:left w:val="single" w:sz="8"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AHS-2012</w:t>
            </w:r>
          </w:p>
        </w:tc>
        <w:tc>
          <w:tcPr>
            <w:tcW w:w="1240" w:type="dxa"/>
            <w:tcBorders>
              <w:top w:val="nil"/>
              <w:left w:val="nil"/>
              <w:bottom w:val="nil"/>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Derived</w:t>
            </w:r>
          </w:p>
        </w:tc>
        <w:tc>
          <w:tcPr>
            <w:tcW w:w="154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Derived</w:t>
            </w:r>
          </w:p>
        </w:tc>
        <w:tc>
          <w:tcPr>
            <w:tcW w:w="172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Derived</w:t>
            </w:r>
          </w:p>
        </w:tc>
      </w:tr>
      <w:tr w:rsidR="00F30B81" w:rsidRPr="00F30B81" w:rsidTr="00F30B81">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46</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22.0</w:t>
            </w:r>
          </w:p>
        </w:tc>
        <w:tc>
          <w:tcPr>
            <w:tcW w:w="1240" w:type="dxa"/>
            <w:tcBorders>
              <w:top w:val="single" w:sz="4" w:space="0" w:color="auto"/>
              <w:left w:val="nil"/>
              <w:bottom w:val="single" w:sz="8" w:space="0" w:color="auto"/>
              <w:right w:val="nil"/>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3,861,288</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93,443</w:t>
            </w:r>
          </w:p>
        </w:tc>
        <w:tc>
          <w:tcPr>
            <w:tcW w:w="154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86,902</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656,419</w:t>
            </w:r>
          </w:p>
        </w:tc>
      </w:tr>
    </w:tbl>
    <w:p w:rsidR="00F30B81" w:rsidRDefault="00F30B81" w:rsidP="00D440F0">
      <w:pPr>
        <w:jc w:val="center"/>
      </w:pPr>
    </w:p>
    <w:p w:rsidR="00F30B81" w:rsidRDefault="00F30B81" w:rsidP="00D440F0">
      <w:pPr>
        <w:jc w:val="center"/>
      </w:pPr>
    </w:p>
    <w:tbl>
      <w:tblPr>
        <w:tblW w:w="10700" w:type="dxa"/>
        <w:jc w:val="center"/>
        <w:tblInd w:w="93" w:type="dxa"/>
        <w:tblLook w:val="04A0"/>
      </w:tblPr>
      <w:tblGrid>
        <w:gridCol w:w="2000"/>
        <w:gridCol w:w="2100"/>
        <w:gridCol w:w="2140"/>
        <w:gridCol w:w="2320"/>
        <w:gridCol w:w="2140"/>
      </w:tblGrid>
      <w:tr w:rsidR="00F30B81" w:rsidRPr="00F30B81" w:rsidTr="00F30B81">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Deliveries - Apr'13 to Mar'14</w:t>
            </w:r>
          </w:p>
        </w:tc>
      </w:tr>
      <w:tr w:rsidR="00F30B81" w:rsidRPr="00F30B81" w:rsidTr="00F30B81">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3,861,288</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86,902</w:t>
            </w:r>
          </w:p>
        </w:tc>
      </w:tr>
      <w:tr w:rsidR="00F30B81" w:rsidRPr="00F30B81" w:rsidTr="00F30B81">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Unreported Deliveries</w:t>
            </w:r>
          </w:p>
        </w:tc>
      </w:tr>
      <w:tr w:rsidR="00F30B81" w:rsidRPr="00F30B81" w:rsidTr="00F30B81">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2,516</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2,222</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36,260</w:t>
            </w:r>
          </w:p>
        </w:tc>
        <w:tc>
          <w:tcPr>
            <w:tcW w:w="2320" w:type="dxa"/>
            <w:tcBorders>
              <w:top w:val="nil"/>
              <w:left w:val="single" w:sz="4" w:space="0" w:color="auto"/>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40,998</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45,904</w:t>
            </w:r>
          </w:p>
        </w:tc>
      </w:tr>
      <w:tr w:rsidR="00F30B81" w:rsidRPr="00F30B81" w:rsidTr="00F30B81">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Unreported Deliveries %</w:t>
            </w:r>
          </w:p>
        </w:tc>
      </w:tr>
      <w:tr w:rsidR="00F30B81" w:rsidRPr="00F30B81" w:rsidTr="00F30B81">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42%</w:t>
            </w:r>
          </w:p>
        </w:tc>
        <w:tc>
          <w:tcPr>
            <w:tcW w:w="2320" w:type="dxa"/>
            <w:tcBorders>
              <w:top w:val="nil"/>
              <w:left w:val="single" w:sz="8" w:space="0" w:color="auto"/>
              <w:bottom w:val="single" w:sz="8"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47%</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53%</w:t>
            </w:r>
          </w:p>
        </w:tc>
      </w:tr>
    </w:tbl>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467475" cy="3514725"/>
            <wp:effectExtent l="57150" t="0" r="47625"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F30B81" w:rsidRDefault="00F30B81" w:rsidP="00D440F0">
      <w:pPr>
        <w:jc w:val="center"/>
      </w:pPr>
      <w:r w:rsidRPr="00F30B81">
        <w:lastRenderedPageBreak/>
        <w:drawing>
          <wp:inline distT="0" distB="0" distL="0" distR="0">
            <wp:extent cx="6457950" cy="2828925"/>
            <wp:effectExtent l="57150" t="0" r="57150"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30B81" w:rsidRDefault="00F30B81" w:rsidP="00D440F0">
      <w:pPr>
        <w:jc w:val="center"/>
      </w:pPr>
    </w:p>
    <w:p w:rsidR="00F30B81" w:rsidRDefault="00F30B81" w:rsidP="00D440F0">
      <w:pPr>
        <w:jc w:val="center"/>
      </w:pPr>
    </w:p>
    <w:tbl>
      <w:tblPr>
        <w:tblW w:w="10400" w:type="dxa"/>
        <w:jc w:val="center"/>
        <w:tblInd w:w="93" w:type="dxa"/>
        <w:tblLook w:val="04A0"/>
      </w:tblPr>
      <w:tblGrid>
        <w:gridCol w:w="2900"/>
        <w:gridCol w:w="2560"/>
        <w:gridCol w:w="2540"/>
        <w:gridCol w:w="2400"/>
      </w:tblGrid>
      <w:tr w:rsidR="00F30B81" w:rsidRPr="00F30B81" w:rsidTr="00F30B81">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C sections &amp; Complicated Deliveries Apr'13 to Mar'14</w:t>
            </w:r>
          </w:p>
        </w:tc>
      </w:tr>
      <w:tr w:rsidR="00F30B81" w:rsidRPr="00F30B81" w:rsidTr="00F30B81">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p>
        </w:tc>
        <w:tc>
          <w:tcPr>
            <w:tcW w:w="256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Institutional deliveries</w:t>
            </w:r>
          </w:p>
        </w:tc>
      </w:tr>
      <w:tr w:rsidR="00F30B81" w:rsidRPr="00F30B81" w:rsidTr="00F30B81">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36,260</w:t>
            </w:r>
          </w:p>
        </w:tc>
        <w:tc>
          <w:tcPr>
            <w:tcW w:w="254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40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36,260</w:t>
            </w:r>
          </w:p>
        </w:tc>
      </w:tr>
      <w:tr w:rsidR="00F30B81" w:rsidRPr="00F30B81" w:rsidTr="00F30B81">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1,771</w:t>
            </w:r>
          </w:p>
        </w:tc>
        <w:tc>
          <w:tcPr>
            <w:tcW w:w="2540" w:type="dxa"/>
            <w:tcBorders>
              <w:top w:val="nil"/>
              <w:left w:val="nil"/>
              <w:bottom w:val="nil"/>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1,771</w:t>
            </w:r>
          </w:p>
        </w:tc>
      </w:tr>
      <w:tr w:rsidR="00F30B81" w:rsidRPr="00F30B81" w:rsidTr="00F30B81">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4.9%</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F30B81" w:rsidRPr="00F30B81" w:rsidRDefault="00F30B81" w:rsidP="00F30B81">
            <w:pPr>
              <w:jc w:val="center"/>
              <w:rPr>
                <w:rFonts w:ascii="Calibri" w:hAnsi="Calibri"/>
                <w:b/>
                <w:bCs/>
                <w:sz w:val="16"/>
                <w:szCs w:val="16"/>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4.9%</w:t>
            </w:r>
          </w:p>
        </w:tc>
      </w:tr>
      <w:tr w:rsidR="00F30B81" w:rsidRPr="00F30B81" w:rsidTr="00F30B81">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722</w:t>
            </w:r>
          </w:p>
        </w:tc>
        <w:tc>
          <w:tcPr>
            <w:tcW w:w="2540" w:type="dxa"/>
            <w:tcBorders>
              <w:top w:val="nil"/>
              <w:left w:val="nil"/>
              <w:bottom w:val="nil"/>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722</w:t>
            </w:r>
          </w:p>
        </w:tc>
      </w:tr>
      <w:tr w:rsidR="00F30B81" w:rsidRPr="00F30B81" w:rsidTr="00F30B81">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2.0%</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F30B81" w:rsidRPr="00F30B81" w:rsidRDefault="00F30B81" w:rsidP="00F30B81">
            <w:pPr>
              <w:jc w:val="center"/>
              <w:rPr>
                <w:rFonts w:ascii="Calibri" w:hAnsi="Calibri"/>
                <w:b/>
                <w:bCs/>
                <w:sz w:val="16"/>
                <w:szCs w:val="16"/>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2.0%</w:t>
            </w:r>
          </w:p>
        </w:tc>
      </w:tr>
    </w:tbl>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524625" cy="2876550"/>
            <wp:effectExtent l="57150" t="0" r="47625"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0B81" w:rsidRDefault="00F30B81" w:rsidP="00D440F0">
      <w:pPr>
        <w:jc w:val="center"/>
      </w:pPr>
    </w:p>
    <w:p w:rsidR="00F30B81" w:rsidRDefault="00F30B81"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F30B81" w:rsidRPr="00F30B81" w:rsidTr="00F30B81">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  Facility wise  %ge of C sections &amp; Complicated Deliveries Apr'13 to Mar'14</w:t>
            </w:r>
          </w:p>
        </w:tc>
      </w:tr>
      <w:tr w:rsidR="00F30B81" w:rsidRPr="00F30B81" w:rsidTr="00F30B81">
        <w:trPr>
          <w:trHeight w:val="780"/>
          <w:jc w:val="center"/>
        </w:trPr>
        <w:tc>
          <w:tcPr>
            <w:tcW w:w="2840" w:type="dxa"/>
            <w:tcBorders>
              <w:top w:val="nil"/>
              <w:left w:val="single" w:sz="8" w:space="0" w:color="auto"/>
              <w:bottom w:val="nil"/>
              <w:right w:val="nil"/>
            </w:tcBorders>
            <w:shd w:val="clear" w:color="000000" w:fill="F2DDDC"/>
            <w:vAlign w:val="center"/>
            <w:hideMark/>
          </w:tcPr>
          <w:p w:rsidR="00F30B81" w:rsidRPr="00F30B81" w:rsidRDefault="00F30B81" w:rsidP="00F30B81">
            <w:pPr>
              <w:jc w:val="center"/>
              <w:rPr>
                <w:rFonts w:ascii="Calibri" w:hAnsi="Calibri"/>
                <w:b/>
                <w:bCs/>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r>
      <w:tr w:rsidR="00F30B81" w:rsidRPr="00F30B81" w:rsidTr="00F30B81">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Complicated deliveries managed</w:t>
            </w:r>
            <w:r>
              <w:rPr>
                <w:rFonts w:ascii="Calibri" w:hAnsi="Calibri"/>
                <w:b/>
                <w:bCs/>
                <w:sz w:val="16"/>
                <w:szCs w:val="16"/>
              </w:rPr>
              <w:t xml:space="preserve">                  </w:t>
            </w:r>
            <w:r w:rsidRPr="00F30B81">
              <w:rPr>
                <w:rFonts w:ascii="Calibri" w:hAnsi="Calibri"/>
                <w:b/>
                <w:bCs/>
                <w:sz w:val="16"/>
                <w:szCs w:val="16"/>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486</w:t>
            </w:r>
          </w:p>
        </w:tc>
        <w:tc>
          <w:tcPr>
            <w:tcW w:w="12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118</w:t>
            </w:r>
          </w:p>
        </w:tc>
        <w:tc>
          <w:tcPr>
            <w:tcW w:w="1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118</w:t>
            </w:r>
          </w:p>
        </w:tc>
        <w:tc>
          <w:tcPr>
            <w:tcW w:w="16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722</w:t>
            </w:r>
          </w:p>
        </w:tc>
      </w:tr>
      <w:tr w:rsidR="00F30B81" w:rsidRPr="00F30B81" w:rsidTr="00F30B81">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67.3%</w:t>
            </w:r>
          </w:p>
        </w:tc>
        <w:tc>
          <w:tcPr>
            <w:tcW w:w="12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16.3%</w:t>
            </w:r>
          </w:p>
        </w:tc>
        <w:tc>
          <w:tcPr>
            <w:tcW w:w="1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16.3%</w:t>
            </w:r>
          </w:p>
        </w:tc>
        <w:tc>
          <w:tcPr>
            <w:tcW w:w="16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0.0%</w:t>
            </w:r>
          </w:p>
        </w:tc>
        <w:tc>
          <w:tcPr>
            <w:tcW w:w="122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107</w:t>
            </w:r>
          </w:p>
        </w:tc>
        <w:tc>
          <w:tcPr>
            <w:tcW w:w="12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176</w:t>
            </w:r>
          </w:p>
        </w:tc>
        <w:tc>
          <w:tcPr>
            <w:tcW w:w="1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1,488</w:t>
            </w:r>
          </w:p>
        </w:tc>
        <w:tc>
          <w:tcPr>
            <w:tcW w:w="16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1,771</w:t>
            </w:r>
          </w:p>
        </w:tc>
      </w:tr>
      <w:tr w:rsidR="00F30B81" w:rsidRPr="00F30B81" w:rsidTr="00F30B81">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6.0%</w:t>
            </w:r>
          </w:p>
        </w:tc>
        <w:tc>
          <w:tcPr>
            <w:tcW w:w="128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9.9%</w:t>
            </w:r>
          </w:p>
        </w:tc>
        <w:tc>
          <w:tcPr>
            <w:tcW w:w="12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84.0%</w:t>
            </w:r>
          </w:p>
        </w:tc>
        <w:tc>
          <w:tcPr>
            <w:tcW w:w="160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0.0%</w:t>
            </w:r>
          </w:p>
        </w:tc>
        <w:tc>
          <w:tcPr>
            <w:tcW w:w="122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bl>
    <w:p w:rsidR="00F30B81" w:rsidRDefault="00F30B81" w:rsidP="00D440F0">
      <w:pPr>
        <w:jc w:val="center"/>
      </w:pPr>
    </w:p>
    <w:p w:rsidR="00F30B81" w:rsidRDefault="00F30B81" w:rsidP="00D440F0">
      <w:pPr>
        <w:jc w:val="center"/>
      </w:pPr>
    </w:p>
    <w:tbl>
      <w:tblPr>
        <w:tblW w:w="10580" w:type="dxa"/>
        <w:jc w:val="center"/>
        <w:tblInd w:w="93" w:type="dxa"/>
        <w:tblLook w:val="04A0"/>
      </w:tblPr>
      <w:tblGrid>
        <w:gridCol w:w="2020"/>
        <w:gridCol w:w="2120"/>
        <w:gridCol w:w="1560"/>
        <w:gridCol w:w="1760"/>
        <w:gridCol w:w="1460"/>
        <w:gridCol w:w="1660"/>
      </w:tblGrid>
      <w:tr w:rsidR="00F30B81" w:rsidRPr="00F30B81" w:rsidTr="00F30B81">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Complicated Pregnancies &amp; Deliveries Treated - Apr'13 to Mar'14</w:t>
            </w:r>
          </w:p>
        </w:tc>
      </w:tr>
      <w:tr w:rsidR="00F30B81" w:rsidRPr="00F30B81" w:rsidTr="00F30B81">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20"/>
                <w:szCs w:val="20"/>
              </w:rPr>
            </w:pPr>
            <w:r w:rsidRPr="00F30B81">
              <w:rPr>
                <w:rFonts w:ascii="Calibri" w:hAnsi="Calibri"/>
                <w:b/>
                <w:bCs/>
                <w:sz w:val="20"/>
                <w:szCs w:val="20"/>
              </w:rPr>
              <w:t>40,998</w:t>
            </w:r>
          </w:p>
        </w:tc>
      </w:tr>
      <w:tr w:rsidR="00F30B81" w:rsidRPr="00F30B81" w:rsidTr="00F30B81">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Still Births</w:t>
            </w:r>
          </w:p>
        </w:tc>
      </w:tr>
      <w:tr w:rsidR="00F30B81" w:rsidRPr="00F30B81" w:rsidTr="00F30B81">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F30B81" w:rsidRPr="00F30B81" w:rsidRDefault="00F30B81" w:rsidP="00F30B81">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F30B81" w:rsidRPr="00F30B81" w:rsidRDefault="00F30B81" w:rsidP="00F30B81">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F30B81" w:rsidRPr="00F30B81" w:rsidRDefault="00F30B81" w:rsidP="00F30B81">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F30B81" w:rsidRPr="00F30B81" w:rsidRDefault="00F30B81" w:rsidP="00F30B81">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F30B81" w:rsidRPr="00F30B81" w:rsidRDefault="00F30B81" w:rsidP="00F30B81">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F30B81" w:rsidRPr="00F30B81" w:rsidRDefault="00F30B81" w:rsidP="00F30B81">
            <w:pPr>
              <w:jc w:val="center"/>
              <w:rPr>
                <w:rFonts w:ascii="Calibri" w:hAnsi="Calibri"/>
                <w:b/>
                <w:bCs/>
                <w:sz w:val="16"/>
                <w:szCs w:val="16"/>
              </w:rPr>
            </w:pPr>
          </w:p>
        </w:tc>
      </w:tr>
      <w:tr w:rsidR="00F30B81" w:rsidRPr="00F30B81" w:rsidTr="00F30B81">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722</w:t>
            </w:r>
          </w:p>
        </w:tc>
        <w:tc>
          <w:tcPr>
            <w:tcW w:w="21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0.8%</w:t>
            </w:r>
          </w:p>
        </w:tc>
        <w:tc>
          <w:tcPr>
            <w:tcW w:w="15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1,771</w:t>
            </w:r>
          </w:p>
        </w:tc>
        <w:tc>
          <w:tcPr>
            <w:tcW w:w="17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4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314</w:t>
            </w:r>
          </w:p>
        </w:tc>
        <w:tc>
          <w:tcPr>
            <w:tcW w:w="16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384</w:t>
            </w:r>
          </w:p>
        </w:tc>
      </w:tr>
      <w:tr w:rsidR="00F30B81" w:rsidRPr="00F30B81" w:rsidTr="00F30B81">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No Of severe anemia cases treated</w:t>
            </w:r>
          </w:p>
        </w:tc>
      </w:tr>
      <w:tr w:rsidR="00F30B81" w:rsidRPr="00F30B81" w:rsidTr="00F30B81">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F30B81" w:rsidRPr="00F30B81" w:rsidRDefault="00F30B81" w:rsidP="00F30B81">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F30B81" w:rsidRPr="00F30B81" w:rsidRDefault="00F30B81" w:rsidP="00F30B81">
            <w:pPr>
              <w:jc w:val="center"/>
              <w:rPr>
                <w:rFonts w:ascii="Calibri" w:hAnsi="Calibri"/>
                <w:b/>
                <w:bCs/>
                <w:sz w:val="16"/>
                <w:szCs w:val="16"/>
              </w:rPr>
            </w:pPr>
          </w:p>
        </w:tc>
      </w:tr>
      <w:tr w:rsidR="00F30B81" w:rsidRPr="00F30B81" w:rsidTr="00F30B81">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187</w:t>
            </w:r>
          </w:p>
        </w:tc>
        <w:tc>
          <w:tcPr>
            <w:tcW w:w="21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10</w:t>
            </w:r>
          </w:p>
        </w:tc>
        <w:tc>
          <w:tcPr>
            <w:tcW w:w="15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c>
          <w:tcPr>
            <w:tcW w:w="17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389</w:t>
            </w:r>
          </w:p>
        </w:tc>
        <w:tc>
          <w:tcPr>
            <w:tcW w:w="14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26</w:t>
            </w:r>
          </w:p>
        </w:tc>
        <w:tc>
          <w:tcPr>
            <w:tcW w:w="16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454</w:t>
            </w:r>
          </w:p>
        </w:tc>
      </w:tr>
    </w:tbl>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534150" cy="2933700"/>
            <wp:effectExtent l="57150" t="0" r="57150" b="762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30B81" w:rsidRDefault="00F30B81" w:rsidP="00D440F0">
      <w:pPr>
        <w:jc w:val="center"/>
      </w:pPr>
    </w:p>
    <w:p w:rsidR="009058BE" w:rsidRDefault="009058BE" w:rsidP="00D440F0">
      <w:pPr>
        <w:jc w:val="center"/>
      </w:pPr>
    </w:p>
    <w:tbl>
      <w:tblPr>
        <w:tblW w:w="10280" w:type="dxa"/>
        <w:jc w:val="center"/>
        <w:tblInd w:w="93" w:type="dxa"/>
        <w:tblLook w:val="04A0"/>
      </w:tblPr>
      <w:tblGrid>
        <w:gridCol w:w="3180"/>
        <w:gridCol w:w="2220"/>
        <w:gridCol w:w="2220"/>
        <w:gridCol w:w="2660"/>
      </w:tblGrid>
      <w:tr w:rsidR="00F30B81" w:rsidRPr="00F30B81" w:rsidTr="00F30B81">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 - JSY  Paid to Mothers  as % of reported deliveries - Apr'13 to Mar'14</w:t>
            </w:r>
          </w:p>
        </w:tc>
      </w:tr>
      <w:tr w:rsidR="00F30B81" w:rsidRPr="00F30B81" w:rsidTr="00F30B81">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p>
        </w:tc>
        <w:tc>
          <w:tcPr>
            <w:tcW w:w="222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%age JSY paid against reported deliveries</w:t>
            </w:r>
          </w:p>
        </w:tc>
      </w:tr>
      <w:tr w:rsidR="00F30B81" w:rsidRPr="00F30B81" w:rsidTr="00F30B81">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Home</w:t>
            </w:r>
          </w:p>
        </w:tc>
        <w:tc>
          <w:tcPr>
            <w:tcW w:w="2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4,738</w:t>
            </w:r>
          </w:p>
        </w:tc>
        <w:tc>
          <w:tcPr>
            <w:tcW w:w="2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368</w:t>
            </w:r>
          </w:p>
        </w:tc>
        <w:tc>
          <w:tcPr>
            <w:tcW w:w="26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7.77%</w:t>
            </w:r>
          </w:p>
        </w:tc>
      </w:tr>
      <w:tr w:rsidR="00F30B81" w:rsidRPr="00F30B81" w:rsidTr="00F30B81">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36,260</w:t>
            </w:r>
          </w:p>
        </w:tc>
        <w:tc>
          <w:tcPr>
            <w:tcW w:w="2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37,909</w:t>
            </w:r>
          </w:p>
        </w:tc>
        <w:tc>
          <w:tcPr>
            <w:tcW w:w="2660"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F30B81" w:rsidRPr="00F30B81" w:rsidRDefault="00F30B81" w:rsidP="00F30B81">
            <w:pPr>
              <w:jc w:val="center"/>
              <w:rPr>
                <w:rFonts w:ascii="Calibri" w:hAnsi="Calibri"/>
                <w:b/>
                <w:bCs/>
                <w:i/>
                <w:iCs/>
                <w:color w:val="FFFF00"/>
                <w:sz w:val="16"/>
                <w:szCs w:val="16"/>
              </w:rPr>
            </w:pPr>
            <w:r w:rsidRPr="00F30B81">
              <w:rPr>
                <w:rFonts w:ascii="Calibri" w:hAnsi="Calibri"/>
                <w:b/>
                <w:bCs/>
                <w:i/>
                <w:iCs/>
                <w:color w:val="FFFF00"/>
                <w:sz w:val="16"/>
                <w:szCs w:val="16"/>
              </w:rPr>
              <w:t>104.55%</w:t>
            </w:r>
          </w:p>
        </w:tc>
      </w:tr>
      <w:tr w:rsidR="00F30B81" w:rsidRPr="00F30B81" w:rsidTr="00F30B81">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2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660" w:type="dxa"/>
            <w:tcBorders>
              <w:top w:val="single" w:sz="4" w:space="0" w:color="auto"/>
              <w:left w:val="single" w:sz="4" w:space="0" w:color="auto"/>
              <w:bottom w:val="single" w:sz="8" w:space="0" w:color="auto"/>
              <w:right w:val="single" w:sz="8" w:space="0" w:color="auto"/>
            </w:tcBorders>
            <w:shd w:val="clear" w:color="000000" w:fill="000000"/>
            <w:vAlign w:val="center"/>
            <w:hideMark/>
          </w:tcPr>
          <w:p w:rsidR="00F30B81" w:rsidRPr="00F30B81" w:rsidRDefault="00F30B81" w:rsidP="00F30B81">
            <w:pPr>
              <w:jc w:val="center"/>
              <w:rPr>
                <w:rFonts w:ascii="Calibri" w:hAnsi="Calibri"/>
                <w:sz w:val="16"/>
                <w:szCs w:val="16"/>
              </w:rPr>
            </w:pPr>
          </w:p>
        </w:tc>
      </w:tr>
    </w:tbl>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572250" cy="2162175"/>
            <wp:effectExtent l="57150" t="0" r="57150" b="666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30B81" w:rsidRDefault="00F30B81" w:rsidP="00D440F0">
      <w:pPr>
        <w:jc w:val="center"/>
      </w:pPr>
    </w:p>
    <w:p w:rsidR="00F30B81" w:rsidRDefault="00F30B81" w:rsidP="00D440F0">
      <w:pPr>
        <w:jc w:val="center"/>
      </w:pPr>
      <w:r w:rsidRPr="00F30B81">
        <w:drawing>
          <wp:inline distT="0" distB="0" distL="0" distR="0">
            <wp:extent cx="6562725" cy="2301240"/>
            <wp:effectExtent l="57150" t="0" r="47625" b="8001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0B81" w:rsidRDefault="00F30B81" w:rsidP="00D440F0">
      <w:pPr>
        <w:jc w:val="center"/>
      </w:pPr>
    </w:p>
    <w:tbl>
      <w:tblPr>
        <w:tblW w:w="10400" w:type="dxa"/>
        <w:jc w:val="center"/>
        <w:tblInd w:w="93" w:type="dxa"/>
        <w:tblLook w:val="04A0"/>
      </w:tblPr>
      <w:tblGrid>
        <w:gridCol w:w="4420"/>
        <w:gridCol w:w="3220"/>
        <w:gridCol w:w="2760"/>
      </w:tblGrid>
      <w:tr w:rsidR="00F30B81" w:rsidRPr="00F30B81" w:rsidTr="00F30B81">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Management of Complications (Reflecting Quality of ANC )against Reported ANC Registration- Apr'13 to Mar'14</w:t>
            </w:r>
          </w:p>
        </w:tc>
      </w:tr>
      <w:tr w:rsidR="00F30B81" w:rsidRPr="00F30B81" w:rsidTr="00F30B81">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p>
        </w:tc>
        <w:tc>
          <w:tcPr>
            <w:tcW w:w="322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%age against reported ANC Registration</w:t>
            </w:r>
          </w:p>
        </w:tc>
      </w:tr>
      <w:tr w:rsidR="00F30B81" w:rsidRPr="00F30B81" w:rsidTr="00F30B8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3572</w:t>
            </w:r>
          </w:p>
        </w:tc>
        <w:tc>
          <w:tcPr>
            <w:tcW w:w="27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4.8%</w:t>
            </w:r>
          </w:p>
        </w:tc>
      </w:tr>
      <w:tr w:rsidR="00F30B81" w:rsidRPr="00F30B81" w:rsidTr="00F30B81">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26</w:t>
            </w:r>
          </w:p>
        </w:tc>
        <w:tc>
          <w:tcPr>
            <w:tcW w:w="27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r>
      <w:tr w:rsidR="00F30B81" w:rsidRPr="00F30B81" w:rsidTr="00F30B8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ANC women having Hb level&lt;11</w:t>
            </w:r>
          </w:p>
        </w:tc>
        <w:tc>
          <w:tcPr>
            <w:tcW w:w="3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12357</w:t>
            </w:r>
          </w:p>
        </w:tc>
        <w:tc>
          <w:tcPr>
            <w:tcW w:w="27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16.6%</w:t>
            </w:r>
          </w:p>
        </w:tc>
      </w:tr>
      <w:tr w:rsidR="00F30B81" w:rsidRPr="00F30B81" w:rsidTr="00F30B81">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454</w:t>
            </w:r>
          </w:p>
        </w:tc>
        <w:tc>
          <w:tcPr>
            <w:tcW w:w="27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0.6%</w:t>
            </w:r>
          </w:p>
        </w:tc>
      </w:tr>
    </w:tbl>
    <w:p w:rsidR="00F30B81" w:rsidRDefault="00F30B81" w:rsidP="00D440F0">
      <w:pPr>
        <w:jc w:val="center"/>
      </w:pPr>
    </w:p>
    <w:p w:rsidR="00F30B81" w:rsidRDefault="00F30B81" w:rsidP="00D440F0">
      <w:pPr>
        <w:jc w:val="center"/>
      </w:pPr>
      <w:r w:rsidRPr="00F30B81">
        <w:lastRenderedPageBreak/>
        <w:drawing>
          <wp:inline distT="0" distB="0" distL="0" distR="0">
            <wp:extent cx="6581775" cy="2731135"/>
            <wp:effectExtent l="57150" t="0" r="47625" b="6921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515100" cy="2475865"/>
            <wp:effectExtent l="57150" t="0" r="57150" b="76835"/>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467475" cy="2705100"/>
            <wp:effectExtent l="57150" t="0" r="47625" b="7620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0B81" w:rsidRDefault="00F30B81" w:rsidP="00D440F0">
      <w:pPr>
        <w:jc w:val="center"/>
      </w:pPr>
    </w:p>
    <w:tbl>
      <w:tblPr>
        <w:tblW w:w="10460" w:type="dxa"/>
        <w:jc w:val="center"/>
        <w:tblInd w:w="93" w:type="dxa"/>
        <w:tblLook w:val="04A0"/>
      </w:tblPr>
      <w:tblGrid>
        <w:gridCol w:w="1720"/>
        <w:gridCol w:w="1780"/>
        <w:gridCol w:w="1740"/>
        <w:gridCol w:w="1680"/>
        <w:gridCol w:w="1760"/>
        <w:gridCol w:w="1780"/>
      </w:tblGrid>
      <w:tr w:rsidR="00F30B81" w:rsidRPr="00F30B81" w:rsidTr="00F30B81">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 - Births - Apr'13 to Mar'14</w:t>
            </w:r>
          </w:p>
        </w:tc>
      </w:tr>
      <w:tr w:rsidR="00F30B81" w:rsidRPr="00F30B81" w:rsidTr="00F30B81">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Still Birth per 1000 live births ( reported)</w:t>
            </w:r>
          </w:p>
        </w:tc>
      </w:tr>
      <w:tr w:rsidR="00F30B81" w:rsidRPr="00F30B81" w:rsidTr="00F30B81">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21,859</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20,498</w:t>
            </w:r>
          </w:p>
        </w:tc>
        <w:tc>
          <w:tcPr>
            <w:tcW w:w="1740" w:type="dxa"/>
            <w:tcBorders>
              <w:top w:val="nil"/>
              <w:left w:val="single" w:sz="8" w:space="0" w:color="000000"/>
              <w:bottom w:val="single" w:sz="8"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42,357</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384</w:t>
            </w:r>
          </w:p>
        </w:tc>
        <w:tc>
          <w:tcPr>
            <w:tcW w:w="17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938</w:t>
            </w:r>
          </w:p>
        </w:tc>
        <w:tc>
          <w:tcPr>
            <w:tcW w:w="17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9.1</w:t>
            </w:r>
          </w:p>
        </w:tc>
      </w:tr>
    </w:tbl>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581775" cy="2571750"/>
            <wp:effectExtent l="57150" t="0" r="47625" b="7620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0B81" w:rsidRDefault="00F30B81" w:rsidP="00D440F0">
      <w:pPr>
        <w:jc w:val="center"/>
      </w:pPr>
    </w:p>
    <w:p w:rsidR="00F30B81" w:rsidRDefault="00F30B81" w:rsidP="00D440F0">
      <w:pPr>
        <w:jc w:val="center"/>
      </w:pPr>
      <w:r w:rsidRPr="00F30B81">
        <w:drawing>
          <wp:inline distT="0" distB="0" distL="0" distR="0">
            <wp:extent cx="6534150" cy="2257425"/>
            <wp:effectExtent l="57150" t="0" r="57150" b="6667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0B81" w:rsidRDefault="00F30B81" w:rsidP="00D440F0">
      <w:pPr>
        <w:jc w:val="center"/>
      </w:pPr>
    </w:p>
    <w:p w:rsidR="00F30B81" w:rsidRDefault="00F30B81" w:rsidP="00D440F0">
      <w:pPr>
        <w:jc w:val="center"/>
      </w:pPr>
      <w:r w:rsidRPr="00F30B81">
        <w:drawing>
          <wp:inline distT="0" distB="0" distL="0" distR="0">
            <wp:extent cx="6505575" cy="2390775"/>
            <wp:effectExtent l="57150" t="0" r="47625" b="66675"/>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6400" w:type="dxa"/>
        <w:jc w:val="center"/>
        <w:tblInd w:w="93" w:type="dxa"/>
        <w:tblLook w:val="04A0"/>
      </w:tblPr>
      <w:tblGrid>
        <w:gridCol w:w="2840"/>
        <w:gridCol w:w="3560"/>
      </w:tblGrid>
      <w:tr w:rsidR="00F30B81" w:rsidRPr="00F30B81" w:rsidTr="00F30B81">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 Adverse Event Following Immunisation(AEFI) - Apr'13 to Mar'14</w:t>
            </w:r>
          </w:p>
        </w:tc>
      </w:tr>
      <w:tr w:rsidR="00F30B81" w:rsidRPr="00F30B81" w:rsidTr="00F30B81">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Abscess</w:t>
            </w:r>
          </w:p>
        </w:tc>
        <w:tc>
          <w:tcPr>
            <w:tcW w:w="35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11</w:t>
            </w:r>
          </w:p>
        </w:tc>
      </w:tr>
      <w:tr w:rsidR="00F30B81" w:rsidRPr="00F30B81" w:rsidTr="00F30B81">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Death</w:t>
            </w:r>
          </w:p>
        </w:tc>
        <w:tc>
          <w:tcPr>
            <w:tcW w:w="35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w:t>
            </w:r>
          </w:p>
        </w:tc>
      </w:tr>
      <w:tr w:rsidR="00F30B81" w:rsidRPr="00F30B81" w:rsidTr="00F30B81">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Others</w:t>
            </w:r>
          </w:p>
        </w:tc>
        <w:tc>
          <w:tcPr>
            <w:tcW w:w="35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w:t>
            </w:r>
          </w:p>
        </w:tc>
      </w:tr>
    </w:tbl>
    <w:p w:rsidR="00F30B81" w:rsidRDefault="00F30B81" w:rsidP="00D440F0">
      <w:pPr>
        <w:jc w:val="center"/>
      </w:pPr>
    </w:p>
    <w:p w:rsidR="00F30B81" w:rsidRDefault="00F30B81" w:rsidP="00D440F0">
      <w:pPr>
        <w:jc w:val="center"/>
      </w:pPr>
    </w:p>
    <w:tbl>
      <w:tblPr>
        <w:tblW w:w="7800" w:type="dxa"/>
        <w:jc w:val="center"/>
        <w:tblInd w:w="93" w:type="dxa"/>
        <w:tblLook w:val="04A0"/>
      </w:tblPr>
      <w:tblGrid>
        <w:gridCol w:w="2460"/>
        <w:gridCol w:w="2420"/>
        <w:gridCol w:w="2920"/>
      </w:tblGrid>
      <w:tr w:rsidR="00F30B81" w:rsidRPr="00F30B81" w:rsidTr="00F30B81">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Immunisation - Dropouts - Apr'13 to Mar'14</w:t>
            </w:r>
          </w:p>
        </w:tc>
      </w:tr>
      <w:tr w:rsidR="00F30B81" w:rsidRPr="00F30B81" w:rsidTr="00F30B81">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Dropout from DPT3 to Measles</w:t>
            </w:r>
          </w:p>
        </w:tc>
      </w:tr>
      <w:tr w:rsidR="00F30B81" w:rsidRPr="00F30B81" w:rsidTr="00F30B81">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11%</w:t>
            </w:r>
          </w:p>
        </w:tc>
        <w:tc>
          <w:tcPr>
            <w:tcW w:w="24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12%</w:t>
            </w:r>
          </w:p>
        </w:tc>
        <w:tc>
          <w:tcPr>
            <w:tcW w:w="292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w:t>
            </w:r>
          </w:p>
        </w:tc>
      </w:tr>
    </w:tbl>
    <w:p w:rsidR="00F30B81" w:rsidRDefault="00F30B81" w:rsidP="00D440F0">
      <w:pPr>
        <w:jc w:val="center"/>
      </w:pPr>
    </w:p>
    <w:p w:rsidR="00F30B81" w:rsidRDefault="00F30B81" w:rsidP="00D440F0">
      <w:pPr>
        <w:jc w:val="center"/>
      </w:pPr>
    </w:p>
    <w:tbl>
      <w:tblPr>
        <w:tblW w:w="9600" w:type="dxa"/>
        <w:jc w:val="center"/>
        <w:tblInd w:w="93" w:type="dxa"/>
        <w:tblLook w:val="04A0"/>
      </w:tblPr>
      <w:tblGrid>
        <w:gridCol w:w="1960"/>
        <w:gridCol w:w="1560"/>
        <w:gridCol w:w="1900"/>
        <w:gridCol w:w="1780"/>
        <w:gridCol w:w="2400"/>
      </w:tblGrid>
      <w:tr w:rsidR="00F30B81" w:rsidRPr="00F30B81" w:rsidTr="00F30B81">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 Abortions - Apr'13 to Mar'14</w:t>
            </w:r>
          </w:p>
        </w:tc>
      </w:tr>
      <w:tr w:rsidR="00F30B81" w:rsidRPr="00F30B81" w:rsidTr="00F30B81">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Abortion Rate against expected pregnancies</w:t>
            </w:r>
          </w:p>
        </w:tc>
      </w:tr>
      <w:tr w:rsidR="00F30B81" w:rsidRPr="00F30B81" w:rsidTr="00F30B81">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231</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14</w:t>
            </w:r>
          </w:p>
        </w:tc>
        <w:tc>
          <w:tcPr>
            <w:tcW w:w="1900" w:type="dxa"/>
            <w:tcBorders>
              <w:top w:val="single" w:sz="8" w:space="0" w:color="auto"/>
              <w:left w:val="nil"/>
              <w:bottom w:val="single" w:sz="8" w:space="0" w:color="auto"/>
              <w:right w:val="nil"/>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314</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20"/>
                <w:szCs w:val="20"/>
              </w:rPr>
            </w:pPr>
            <w:r w:rsidRPr="00F30B81">
              <w:rPr>
                <w:rFonts w:ascii="Calibri" w:hAnsi="Calibri"/>
                <w:b/>
                <w:bCs/>
                <w:sz w:val="20"/>
                <w:szCs w:val="20"/>
              </w:rPr>
              <w:t>1</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0.6%</w:t>
            </w:r>
          </w:p>
        </w:tc>
      </w:tr>
    </w:tbl>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438900" cy="3209925"/>
            <wp:effectExtent l="57150" t="0" r="57150" b="66675"/>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0B81" w:rsidRDefault="00F30B81" w:rsidP="00D440F0">
      <w:pPr>
        <w:jc w:val="center"/>
      </w:pPr>
    </w:p>
    <w:p w:rsidR="00F30B81" w:rsidRDefault="00F30B81" w:rsidP="00D440F0">
      <w:pPr>
        <w:jc w:val="center"/>
      </w:pPr>
    </w:p>
    <w:p w:rsidR="00F30B81" w:rsidRDefault="00F30B81"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500" w:type="dxa"/>
        <w:jc w:val="center"/>
        <w:tblInd w:w="93" w:type="dxa"/>
        <w:tblLook w:val="04A0"/>
      </w:tblPr>
      <w:tblGrid>
        <w:gridCol w:w="1640"/>
        <w:gridCol w:w="1980"/>
        <w:gridCol w:w="1360"/>
        <w:gridCol w:w="2140"/>
        <w:gridCol w:w="1460"/>
        <w:gridCol w:w="1920"/>
      </w:tblGrid>
      <w:tr w:rsidR="00F30B81" w:rsidRPr="00F30B81" w:rsidTr="00F30B81">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  - RTI Cases - Apr'13 to Mar'14</w:t>
            </w:r>
          </w:p>
        </w:tc>
      </w:tr>
      <w:tr w:rsidR="00F30B81" w:rsidRPr="00F30B81" w:rsidTr="00F30B81">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Number of wet mount tests conducted</w:t>
            </w:r>
          </w:p>
        </w:tc>
      </w:tr>
      <w:tr w:rsidR="00F30B81" w:rsidRPr="00F30B81" w:rsidTr="00F30B81">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613,781</w:t>
            </w:r>
          </w:p>
        </w:tc>
        <w:tc>
          <w:tcPr>
            <w:tcW w:w="198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374</w:t>
            </w:r>
          </w:p>
        </w:tc>
        <w:tc>
          <w:tcPr>
            <w:tcW w:w="13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397</w:t>
            </w:r>
          </w:p>
        </w:tc>
        <w:tc>
          <w:tcPr>
            <w:tcW w:w="214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771</w:t>
            </w:r>
          </w:p>
        </w:tc>
        <w:tc>
          <w:tcPr>
            <w:tcW w:w="14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0.126%</w:t>
            </w:r>
          </w:p>
        </w:tc>
        <w:tc>
          <w:tcPr>
            <w:tcW w:w="192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r>
    </w:tbl>
    <w:p w:rsidR="00F30B81" w:rsidRDefault="00F30B81" w:rsidP="00D440F0">
      <w:pPr>
        <w:jc w:val="center"/>
      </w:pPr>
    </w:p>
    <w:p w:rsidR="009058BE" w:rsidRDefault="009058BE" w:rsidP="00D440F0">
      <w:pPr>
        <w:jc w:val="center"/>
      </w:pPr>
    </w:p>
    <w:p w:rsidR="00F30B81" w:rsidRDefault="00F30B81" w:rsidP="00D440F0">
      <w:pPr>
        <w:jc w:val="center"/>
      </w:pPr>
      <w:r w:rsidRPr="00F30B81">
        <w:drawing>
          <wp:inline distT="0" distB="0" distL="0" distR="0">
            <wp:extent cx="6572250" cy="2257425"/>
            <wp:effectExtent l="57150" t="0" r="57150" b="66675"/>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0B81" w:rsidRDefault="00F30B81" w:rsidP="00D440F0">
      <w:pPr>
        <w:jc w:val="center"/>
      </w:pPr>
    </w:p>
    <w:tbl>
      <w:tblPr>
        <w:tblW w:w="10500" w:type="dxa"/>
        <w:jc w:val="center"/>
        <w:tblInd w:w="93" w:type="dxa"/>
        <w:tblLook w:val="04A0"/>
      </w:tblPr>
      <w:tblGrid>
        <w:gridCol w:w="3880"/>
        <w:gridCol w:w="3400"/>
        <w:gridCol w:w="3220"/>
      </w:tblGrid>
      <w:tr w:rsidR="00F30B81" w:rsidRPr="00F30B81" w:rsidTr="00F30B81">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UP-Sultanpur-Sterilisations - Apr'13 to Mar'14</w:t>
            </w:r>
          </w:p>
        </w:tc>
      </w:tr>
      <w:tr w:rsidR="00F30B81" w:rsidRPr="00F30B81" w:rsidTr="00F30B81">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p>
        </w:tc>
        <w:tc>
          <w:tcPr>
            <w:tcW w:w="340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%age of Reported Sterilisation</w:t>
            </w:r>
          </w:p>
        </w:tc>
      </w:tr>
      <w:tr w:rsidR="00F30B81" w:rsidRPr="00F30B81" w:rsidTr="00F30B8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2,167</w:t>
            </w:r>
          </w:p>
        </w:tc>
        <w:tc>
          <w:tcPr>
            <w:tcW w:w="32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32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r>
      <w:tr w:rsidR="00F30B81" w:rsidRPr="00F30B81" w:rsidTr="00F30B8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266</w:t>
            </w:r>
          </w:p>
        </w:tc>
        <w:tc>
          <w:tcPr>
            <w:tcW w:w="32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12%</w:t>
            </w:r>
          </w:p>
        </w:tc>
      </w:tr>
      <w:tr w:rsidR="00F30B81" w:rsidRPr="00F30B81" w:rsidTr="00F30B8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1,464</w:t>
            </w:r>
          </w:p>
        </w:tc>
        <w:tc>
          <w:tcPr>
            <w:tcW w:w="32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68%</w:t>
            </w:r>
          </w:p>
        </w:tc>
      </w:tr>
      <w:tr w:rsidR="00F30B81" w:rsidRPr="00F30B81" w:rsidTr="00F30B8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437</w:t>
            </w:r>
          </w:p>
        </w:tc>
        <w:tc>
          <w:tcPr>
            <w:tcW w:w="32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20%</w:t>
            </w:r>
          </w:p>
        </w:tc>
      </w:tr>
      <w:tr w:rsidR="00F30B81" w:rsidRPr="00F30B81" w:rsidTr="00F30B8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32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r>
      <w:tr w:rsidR="00F30B81" w:rsidRPr="00F30B81" w:rsidTr="00F30B81">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2,167</w:t>
            </w:r>
          </w:p>
        </w:tc>
        <w:tc>
          <w:tcPr>
            <w:tcW w:w="322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100%</w:t>
            </w:r>
          </w:p>
        </w:tc>
      </w:tr>
    </w:tbl>
    <w:p w:rsidR="00E25E48" w:rsidRDefault="00E25E48" w:rsidP="00D440F0">
      <w:pPr>
        <w:jc w:val="center"/>
      </w:pPr>
    </w:p>
    <w:tbl>
      <w:tblPr>
        <w:tblW w:w="10520" w:type="dxa"/>
        <w:jc w:val="center"/>
        <w:tblInd w:w="93" w:type="dxa"/>
        <w:tblLook w:val="04A0"/>
      </w:tblPr>
      <w:tblGrid>
        <w:gridCol w:w="3680"/>
        <w:gridCol w:w="3200"/>
        <w:gridCol w:w="3640"/>
      </w:tblGrid>
      <w:tr w:rsidR="00F30B81" w:rsidRPr="00F30B81" w:rsidTr="00F30B81">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UP-Sultanpur-FP Methods - Apr'13 to Mar'14</w:t>
            </w:r>
          </w:p>
        </w:tc>
      </w:tr>
      <w:tr w:rsidR="00F30B81" w:rsidRPr="00F30B81" w:rsidTr="00F30B8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%age of All Reported FP Methods</w:t>
            </w:r>
          </w:p>
        </w:tc>
      </w:tr>
      <w:tr w:rsidR="00F30B81" w:rsidRPr="00F30B81" w:rsidTr="00F30B8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53,399</w:t>
            </w:r>
          </w:p>
        </w:tc>
        <w:tc>
          <w:tcPr>
            <w:tcW w:w="364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r>
      <w:tr w:rsidR="00F30B81" w:rsidRPr="00F30B81" w:rsidTr="00F30B8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2,167</w:t>
            </w:r>
          </w:p>
        </w:tc>
        <w:tc>
          <w:tcPr>
            <w:tcW w:w="364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w:t>
            </w:r>
          </w:p>
        </w:tc>
      </w:tr>
      <w:tr w:rsidR="00F30B81" w:rsidRPr="00F30B81" w:rsidTr="00F30B8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21,827</w:t>
            </w:r>
          </w:p>
        </w:tc>
        <w:tc>
          <w:tcPr>
            <w:tcW w:w="364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41%</w:t>
            </w:r>
          </w:p>
        </w:tc>
      </w:tr>
      <w:tr w:rsidR="00F30B81" w:rsidRPr="00F30B81" w:rsidTr="00F30B8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21,937</w:t>
            </w:r>
          </w:p>
        </w:tc>
        <w:tc>
          <w:tcPr>
            <w:tcW w:w="364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41%</w:t>
            </w:r>
          </w:p>
        </w:tc>
      </w:tr>
      <w:tr w:rsidR="00F30B81" w:rsidRPr="00F30B81" w:rsidTr="00F30B8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7,468</w:t>
            </w:r>
          </w:p>
        </w:tc>
        <w:tc>
          <w:tcPr>
            <w:tcW w:w="364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14%</w:t>
            </w:r>
          </w:p>
        </w:tc>
      </w:tr>
      <w:tr w:rsidR="00F30B81" w:rsidRPr="00F30B81" w:rsidTr="00F30B8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2,167</w:t>
            </w:r>
          </w:p>
        </w:tc>
        <w:tc>
          <w:tcPr>
            <w:tcW w:w="364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w:t>
            </w:r>
          </w:p>
        </w:tc>
      </w:tr>
      <w:tr w:rsidR="00F30B81" w:rsidRPr="00F30B81" w:rsidTr="00F30B8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51,232</w:t>
            </w:r>
          </w:p>
        </w:tc>
        <w:tc>
          <w:tcPr>
            <w:tcW w:w="364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96%</w:t>
            </w:r>
          </w:p>
        </w:tc>
      </w:tr>
    </w:tbl>
    <w:p w:rsidR="00F30B81" w:rsidRDefault="00F30B81" w:rsidP="00D440F0">
      <w:pPr>
        <w:jc w:val="center"/>
      </w:pPr>
    </w:p>
    <w:p w:rsidR="00F30B81" w:rsidRDefault="00F30B81" w:rsidP="00D440F0">
      <w:pPr>
        <w:jc w:val="center"/>
      </w:pPr>
      <w:r w:rsidRPr="00F30B81">
        <w:lastRenderedPageBreak/>
        <w:drawing>
          <wp:inline distT="0" distB="0" distL="0" distR="0">
            <wp:extent cx="6600825" cy="2617470"/>
            <wp:effectExtent l="57150" t="0" r="47625" b="6858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0B81" w:rsidRDefault="00F30B81" w:rsidP="00D440F0">
      <w:pPr>
        <w:jc w:val="center"/>
      </w:pPr>
    </w:p>
    <w:p w:rsidR="00F30B81" w:rsidRDefault="00F30B81" w:rsidP="00D440F0">
      <w:pPr>
        <w:jc w:val="center"/>
      </w:pPr>
    </w:p>
    <w:p w:rsidR="00F30B81" w:rsidRDefault="00F30B81"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F30B81" w:rsidRPr="00F30B81" w:rsidTr="00F30B81">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Facility wise % of Sterilisations &amp; IUDs - Apr'13 to Mar'14</w:t>
            </w:r>
          </w:p>
        </w:tc>
      </w:tr>
      <w:tr w:rsidR="00F30B81" w:rsidRPr="00F30B81" w:rsidTr="00F30B81">
        <w:trPr>
          <w:trHeight w:val="465"/>
          <w:jc w:val="center"/>
        </w:trPr>
        <w:tc>
          <w:tcPr>
            <w:tcW w:w="2300" w:type="dxa"/>
            <w:tcBorders>
              <w:top w:val="nil"/>
              <w:left w:val="single" w:sz="8" w:space="0" w:color="auto"/>
              <w:bottom w:val="nil"/>
              <w:right w:val="nil"/>
            </w:tcBorders>
            <w:shd w:val="clear" w:color="000000" w:fill="F2DDDC"/>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Private Facilities</w:t>
            </w:r>
          </w:p>
        </w:tc>
      </w:tr>
      <w:tr w:rsidR="00F30B81" w:rsidRPr="00F30B81" w:rsidTr="00F30B81">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 </w:t>
            </w: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F30B81" w:rsidRPr="00F30B81" w:rsidRDefault="00F30B81" w:rsidP="00F30B81">
            <w:pPr>
              <w:jc w:val="center"/>
              <w:rPr>
                <w:rFonts w:ascii="Calibri" w:hAnsi="Calibri"/>
                <w:sz w:val="16"/>
                <w:szCs w:val="16"/>
              </w:rPr>
            </w:pPr>
          </w:p>
        </w:tc>
        <w:tc>
          <w:tcPr>
            <w:tcW w:w="1340" w:type="dxa"/>
            <w:tcBorders>
              <w:top w:val="single" w:sz="4" w:space="0" w:color="auto"/>
              <w:left w:val="single" w:sz="4" w:space="0" w:color="auto"/>
              <w:bottom w:val="single" w:sz="4" w:space="0" w:color="auto"/>
              <w:right w:val="nil"/>
            </w:tcBorders>
            <w:shd w:val="clear" w:color="000000" w:fill="000000"/>
            <w:vAlign w:val="center"/>
            <w:hideMark/>
          </w:tcPr>
          <w:p w:rsidR="00F30B81" w:rsidRPr="00F30B81" w:rsidRDefault="00F30B81" w:rsidP="00F30B81">
            <w:pPr>
              <w:jc w:val="center"/>
              <w:rPr>
                <w:rFonts w:ascii="Calibri" w:hAnsi="Calibri"/>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F30B81" w:rsidRPr="00F30B81" w:rsidRDefault="00F30B81" w:rsidP="00F30B81">
            <w:pPr>
              <w:jc w:val="center"/>
              <w:rPr>
                <w:rFonts w:ascii="Calibri" w:hAnsi="Calibri"/>
                <w:sz w:val="16"/>
                <w:szCs w:val="16"/>
              </w:rPr>
            </w:pPr>
          </w:p>
        </w:tc>
        <w:tc>
          <w:tcPr>
            <w:tcW w:w="14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F30B81" w:rsidRPr="00F30B81" w:rsidRDefault="00F30B81" w:rsidP="00F30B81">
            <w:pPr>
              <w:jc w:val="center"/>
              <w:rPr>
                <w:rFonts w:ascii="Calibri" w:hAnsi="Calibri"/>
                <w:sz w:val="16"/>
                <w:szCs w:val="16"/>
              </w:rPr>
            </w:pPr>
          </w:p>
        </w:tc>
        <w:tc>
          <w:tcPr>
            <w:tcW w:w="1180" w:type="dxa"/>
            <w:tcBorders>
              <w:top w:val="single" w:sz="4" w:space="0" w:color="auto"/>
              <w:left w:val="nil"/>
              <w:bottom w:val="single" w:sz="4" w:space="0" w:color="auto"/>
              <w:right w:val="single" w:sz="8" w:space="0" w:color="auto"/>
            </w:tcBorders>
            <w:shd w:val="clear" w:color="000000" w:fill="000000"/>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6.4%</w:t>
            </w:r>
          </w:p>
        </w:tc>
        <w:tc>
          <w:tcPr>
            <w:tcW w:w="134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93.2%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0.4%</w:t>
            </w:r>
          </w:p>
        </w:tc>
        <w:tc>
          <w:tcPr>
            <w:tcW w:w="14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r>
      <w:tr w:rsidR="00F30B81" w:rsidRPr="00F30B81" w:rsidTr="00F30B81">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4.8%</w:t>
            </w:r>
          </w:p>
        </w:tc>
        <w:tc>
          <w:tcPr>
            <w:tcW w:w="134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15.6%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79.6%</w:t>
            </w:r>
          </w:p>
        </w:tc>
        <w:tc>
          <w:tcPr>
            <w:tcW w:w="14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r>
      <w:tr w:rsidR="00F30B81" w:rsidRPr="00F30B81" w:rsidTr="00F30B81">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81.5%</w:t>
            </w:r>
          </w:p>
        </w:tc>
        <w:tc>
          <w:tcPr>
            <w:tcW w:w="134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18.5%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14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r>
      <w:tr w:rsidR="00F30B81" w:rsidRPr="00F30B81" w:rsidTr="00F30B81">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67.0%</w:t>
            </w:r>
          </w:p>
        </w:tc>
        <w:tc>
          <w:tcPr>
            <w:tcW w:w="128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17.0%</w:t>
            </w:r>
          </w:p>
        </w:tc>
        <w:tc>
          <w:tcPr>
            <w:tcW w:w="1340" w:type="dxa"/>
            <w:tcBorders>
              <w:top w:val="nil"/>
              <w:left w:val="nil"/>
              <w:bottom w:val="single" w:sz="8"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15.1%</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0.9%</w:t>
            </w:r>
          </w:p>
        </w:tc>
        <w:tc>
          <w:tcPr>
            <w:tcW w:w="148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r>
    </w:tbl>
    <w:p w:rsidR="00F30B81" w:rsidRDefault="00F30B81" w:rsidP="00D440F0">
      <w:pPr>
        <w:jc w:val="center"/>
      </w:pPr>
    </w:p>
    <w:p w:rsidR="00F30B81" w:rsidRDefault="00F30B81" w:rsidP="00D440F0">
      <w:pPr>
        <w:jc w:val="center"/>
      </w:pPr>
    </w:p>
    <w:p w:rsidR="00F30B81" w:rsidRDefault="00F30B81" w:rsidP="00D440F0">
      <w:pPr>
        <w:jc w:val="center"/>
      </w:pPr>
    </w:p>
    <w:tbl>
      <w:tblPr>
        <w:tblW w:w="10340" w:type="dxa"/>
        <w:jc w:val="center"/>
        <w:tblInd w:w="93" w:type="dxa"/>
        <w:tblLook w:val="04A0"/>
      </w:tblPr>
      <w:tblGrid>
        <w:gridCol w:w="1920"/>
        <w:gridCol w:w="1660"/>
        <w:gridCol w:w="2520"/>
        <w:gridCol w:w="2220"/>
        <w:gridCol w:w="2020"/>
      </w:tblGrid>
      <w:tr w:rsidR="00F30B81" w:rsidRPr="00F30B81" w:rsidTr="00F30B81">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 AHS-2012 -  Unmet Need  met by reported FP Methods - Apr'13 to Mar'14</w:t>
            </w:r>
          </w:p>
        </w:tc>
      </w:tr>
      <w:tr w:rsidR="00F30B81" w:rsidRPr="00F30B81" w:rsidTr="00F30B81">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656,419.02</w:t>
            </w:r>
          </w:p>
        </w:tc>
        <w:tc>
          <w:tcPr>
            <w:tcW w:w="252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Eligible Couples  for unmet need- Calculated Using AHS-2012  Unmet need - UP-Sultanpur</w:t>
            </w:r>
          </w:p>
        </w:tc>
        <w:tc>
          <w:tcPr>
            <w:tcW w:w="222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Unmet need met by Reported Family Planning Methods  - Apr'13 to Mar'14</w:t>
            </w:r>
          </w:p>
        </w:tc>
      </w:tr>
      <w:tr w:rsidR="00F30B81" w:rsidRPr="00F30B81" w:rsidTr="00F30B81">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48.1</w:t>
            </w:r>
          </w:p>
        </w:tc>
        <w:tc>
          <w:tcPr>
            <w:tcW w:w="25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315,738</w:t>
            </w:r>
          </w:p>
        </w:tc>
        <w:tc>
          <w:tcPr>
            <w:tcW w:w="2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53,399</w:t>
            </w:r>
          </w:p>
        </w:tc>
        <w:tc>
          <w:tcPr>
            <w:tcW w:w="20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17%</w:t>
            </w:r>
          </w:p>
        </w:tc>
      </w:tr>
      <w:tr w:rsidR="00F30B81" w:rsidRPr="00F30B81" w:rsidTr="00F30B81">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i/>
                <w:iCs/>
                <w:sz w:val="16"/>
                <w:szCs w:val="16"/>
              </w:rPr>
            </w:pPr>
            <w:r w:rsidRPr="00F30B81">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33.7</w:t>
            </w:r>
          </w:p>
        </w:tc>
        <w:tc>
          <w:tcPr>
            <w:tcW w:w="25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221,213</w:t>
            </w:r>
          </w:p>
        </w:tc>
        <w:tc>
          <w:tcPr>
            <w:tcW w:w="22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2,167</w:t>
            </w:r>
          </w:p>
        </w:tc>
        <w:tc>
          <w:tcPr>
            <w:tcW w:w="202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r>
      <w:tr w:rsidR="00F30B81" w:rsidRPr="00F30B81" w:rsidTr="00F30B81">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i/>
                <w:iCs/>
                <w:sz w:val="16"/>
                <w:szCs w:val="16"/>
              </w:rPr>
            </w:pPr>
            <w:r w:rsidRPr="00F30B81">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14.3</w:t>
            </w:r>
          </w:p>
        </w:tc>
        <w:tc>
          <w:tcPr>
            <w:tcW w:w="25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93,868</w:t>
            </w:r>
          </w:p>
        </w:tc>
        <w:tc>
          <w:tcPr>
            <w:tcW w:w="22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51,232</w:t>
            </w:r>
          </w:p>
        </w:tc>
        <w:tc>
          <w:tcPr>
            <w:tcW w:w="202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16%</w:t>
            </w:r>
          </w:p>
        </w:tc>
      </w:tr>
    </w:tbl>
    <w:p w:rsidR="00F30B81" w:rsidRDefault="00F30B81"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F30B81" w:rsidRPr="00F30B81" w:rsidTr="00F30B81">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 Service Delivery - Apr'13 to Mar'14</w:t>
            </w:r>
          </w:p>
        </w:tc>
      </w:tr>
      <w:tr w:rsidR="00F30B81" w:rsidRPr="00F30B81" w:rsidTr="00F30B81">
        <w:trPr>
          <w:trHeight w:val="960"/>
          <w:jc w:val="center"/>
        </w:trPr>
        <w:tc>
          <w:tcPr>
            <w:tcW w:w="1620" w:type="dxa"/>
            <w:tcBorders>
              <w:top w:val="nil"/>
              <w:left w:val="single" w:sz="8" w:space="0" w:color="auto"/>
              <w:bottom w:val="nil"/>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Adolescent counselling services</w:t>
            </w:r>
          </w:p>
        </w:tc>
      </w:tr>
      <w:tr w:rsidR="00F30B81" w:rsidRPr="00F30B81" w:rsidTr="00F30B81">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613,781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57,613</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3,673</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6,800</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70,851</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944</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2,956</w:t>
            </w:r>
          </w:p>
        </w:tc>
      </w:tr>
      <w:tr w:rsidR="00F30B81" w:rsidRPr="00F30B81" w:rsidTr="00F30B81">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Adolescent counselling services as %ge of OPD</w:t>
            </w:r>
          </w:p>
        </w:tc>
      </w:tr>
      <w:tr w:rsidR="00F30B81" w:rsidRPr="00F30B81" w:rsidTr="00F30B81">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159.0</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14.9</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95.1</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11.5%</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0.15%</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0.5%</w:t>
            </w:r>
          </w:p>
        </w:tc>
      </w:tr>
    </w:tbl>
    <w:p w:rsidR="00F30B81" w:rsidRDefault="00F30B81" w:rsidP="00D440F0">
      <w:pPr>
        <w:jc w:val="center"/>
      </w:pPr>
    </w:p>
    <w:p w:rsidR="00F30B81" w:rsidRDefault="00F30B81" w:rsidP="00D440F0">
      <w:pPr>
        <w:jc w:val="center"/>
      </w:pPr>
    </w:p>
    <w:p w:rsidR="00F30B81" w:rsidRDefault="00F30B81" w:rsidP="00D440F0">
      <w:pPr>
        <w:jc w:val="center"/>
      </w:pPr>
    </w:p>
    <w:tbl>
      <w:tblPr>
        <w:tblW w:w="10640" w:type="dxa"/>
        <w:jc w:val="center"/>
        <w:tblInd w:w="93" w:type="dxa"/>
        <w:tblLook w:val="04A0"/>
      </w:tblPr>
      <w:tblGrid>
        <w:gridCol w:w="2580"/>
        <w:gridCol w:w="2200"/>
        <w:gridCol w:w="1560"/>
        <w:gridCol w:w="1560"/>
        <w:gridCol w:w="1360"/>
        <w:gridCol w:w="1380"/>
      </w:tblGrid>
      <w:tr w:rsidR="00F30B81" w:rsidRPr="00F30B81" w:rsidTr="00F30B81">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Childhood Disease - Vaccine Preventable -Apr'13 to Mar'14</w:t>
            </w:r>
          </w:p>
        </w:tc>
      </w:tr>
      <w:tr w:rsidR="00F30B81" w:rsidRPr="00F30B81" w:rsidTr="00F30B81">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Measles</w:t>
            </w:r>
          </w:p>
        </w:tc>
      </w:tr>
      <w:tr w:rsidR="00F30B81" w:rsidRPr="00F30B81" w:rsidTr="00F30B81">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492</w:t>
            </w:r>
          </w:p>
        </w:tc>
      </w:tr>
      <w:tr w:rsidR="00F30B81" w:rsidRPr="00F30B81" w:rsidTr="00F30B81">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UP-Sultanpur-Childhood Disease - Others - Apr'13 to Mar'14</w:t>
            </w:r>
          </w:p>
        </w:tc>
        <w:tc>
          <w:tcPr>
            <w:tcW w:w="1560" w:type="dxa"/>
            <w:tcBorders>
              <w:top w:val="single" w:sz="8" w:space="0" w:color="auto"/>
              <w:left w:val="single" w:sz="8" w:space="0" w:color="auto"/>
              <w:bottom w:val="nil"/>
              <w:right w:val="nil"/>
            </w:tcBorders>
            <w:shd w:val="clear" w:color="000000" w:fill="F2DDDC"/>
            <w:vAlign w:val="center"/>
            <w:hideMark/>
          </w:tcPr>
          <w:p w:rsidR="00F30B81" w:rsidRPr="00F30B81" w:rsidRDefault="00F30B81" w:rsidP="00F30B81">
            <w:pPr>
              <w:jc w:val="center"/>
              <w:rPr>
                <w:rFonts w:ascii="Calibri" w:hAnsi="Calibri"/>
                <w:sz w:val="16"/>
                <w:szCs w:val="16"/>
              </w:rPr>
            </w:pPr>
          </w:p>
        </w:tc>
        <w:tc>
          <w:tcPr>
            <w:tcW w:w="1360" w:type="dxa"/>
            <w:tcBorders>
              <w:top w:val="single" w:sz="8" w:space="0" w:color="auto"/>
              <w:left w:val="nil"/>
              <w:bottom w:val="nil"/>
              <w:right w:val="nil"/>
            </w:tcBorders>
            <w:shd w:val="clear" w:color="000000" w:fill="F2DDDC"/>
            <w:vAlign w:val="center"/>
            <w:hideMark/>
          </w:tcPr>
          <w:p w:rsidR="00F30B81" w:rsidRPr="00F30B81" w:rsidRDefault="00F30B81" w:rsidP="00F30B81">
            <w:pPr>
              <w:jc w:val="center"/>
              <w:rPr>
                <w:rFonts w:ascii="Calibri" w:hAnsi="Calibri"/>
                <w:sz w:val="16"/>
                <w:szCs w:val="16"/>
              </w:rPr>
            </w:pPr>
          </w:p>
        </w:tc>
        <w:tc>
          <w:tcPr>
            <w:tcW w:w="1380" w:type="dxa"/>
            <w:tcBorders>
              <w:top w:val="single" w:sz="8" w:space="0" w:color="auto"/>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Number admitted with Respiratory Infections</w:t>
            </w:r>
          </w:p>
        </w:tc>
        <w:tc>
          <w:tcPr>
            <w:tcW w:w="1560" w:type="dxa"/>
            <w:tcBorders>
              <w:top w:val="nil"/>
              <w:left w:val="single" w:sz="8" w:space="0" w:color="auto"/>
              <w:bottom w:val="nil"/>
              <w:right w:val="nil"/>
            </w:tcBorders>
            <w:shd w:val="clear" w:color="000000" w:fill="F2DDDC"/>
            <w:vAlign w:val="center"/>
            <w:hideMark/>
          </w:tcPr>
          <w:p w:rsidR="00F30B81" w:rsidRPr="00F30B81" w:rsidRDefault="00F30B81" w:rsidP="00F30B81">
            <w:pPr>
              <w:jc w:val="center"/>
              <w:rPr>
                <w:rFonts w:ascii="Calibri" w:hAnsi="Calibri"/>
                <w:sz w:val="16"/>
                <w:szCs w:val="16"/>
              </w:rPr>
            </w:pPr>
          </w:p>
        </w:tc>
        <w:tc>
          <w:tcPr>
            <w:tcW w:w="1360" w:type="dxa"/>
            <w:tcBorders>
              <w:top w:val="nil"/>
              <w:left w:val="nil"/>
              <w:bottom w:val="nil"/>
              <w:right w:val="nil"/>
            </w:tcBorders>
            <w:shd w:val="clear" w:color="000000" w:fill="F2DDDC"/>
            <w:vAlign w:val="center"/>
            <w:hideMark/>
          </w:tcPr>
          <w:p w:rsidR="00F30B81" w:rsidRPr="00F30B81" w:rsidRDefault="00F30B81" w:rsidP="00F30B81">
            <w:pPr>
              <w:jc w:val="center"/>
              <w:rPr>
                <w:rFonts w:ascii="Calibri" w:hAnsi="Calibri"/>
                <w:sz w:val="16"/>
                <w:szCs w:val="16"/>
              </w:rPr>
            </w:pPr>
          </w:p>
        </w:tc>
        <w:tc>
          <w:tcPr>
            <w:tcW w:w="138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14,072</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880</w:t>
            </w:r>
          </w:p>
        </w:tc>
        <w:tc>
          <w:tcPr>
            <w:tcW w:w="1560" w:type="dxa"/>
            <w:tcBorders>
              <w:top w:val="nil"/>
              <w:left w:val="single" w:sz="8" w:space="0" w:color="auto"/>
              <w:bottom w:val="single" w:sz="8"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560" w:type="dxa"/>
            <w:tcBorders>
              <w:top w:val="nil"/>
              <w:left w:val="single" w:sz="8" w:space="0" w:color="auto"/>
              <w:bottom w:val="single" w:sz="8" w:space="0" w:color="auto"/>
              <w:right w:val="nil"/>
            </w:tcBorders>
            <w:shd w:val="clear" w:color="000000" w:fill="F2DDDC"/>
            <w:vAlign w:val="center"/>
            <w:hideMark/>
          </w:tcPr>
          <w:p w:rsidR="00F30B81" w:rsidRPr="00F30B81" w:rsidRDefault="00F30B81" w:rsidP="00F30B81">
            <w:pPr>
              <w:jc w:val="center"/>
              <w:rPr>
                <w:rFonts w:ascii="Calibri" w:hAnsi="Calibri"/>
                <w:sz w:val="16"/>
                <w:szCs w:val="16"/>
              </w:rPr>
            </w:pPr>
          </w:p>
        </w:tc>
        <w:tc>
          <w:tcPr>
            <w:tcW w:w="1360" w:type="dxa"/>
            <w:tcBorders>
              <w:top w:val="nil"/>
              <w:left w:val="nil"/>
              <w:bottom w:val="single" w:sz="8" w:space="0" w:color="auto"/>
              <w:right w:val="nil"/>
            </w:tcBorders>
            <w:shd w:val="clear" w:color="000000" w:fill="F2DDDC"/>
            <w:vAlign w:val="center"/>
            <w:hideMark/>
          </w:tcPr>
          <w:p w:rsidR="00F30B81" w:rsidRPr="00F30B81" w:rsidRDefault="00F30B81" w:rsidP="00F30B81">
            <w:pPr>
              <w:jc w:val="center"/>
              <w:rPr>
                <w:rFonts w:ascii="Calibri" w:hAnsi="Calibri"/>
                <w:sz w:val="16"/>
                <w:szCs w:val="16"/>
              </w:rPr>
            </w:pPr>
          </w:p>
        </w:tc>
        <w:tc>
          <w:tcPr>
            <w:tcW w:w="138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bl>
    <w:p w:rsidR="00F30B81" w:rsidRDefault="00F30B81" w:rsidP="00D440F0">
      <w:pPr>
        <w:jc w:val="center"/>
      </w:pPr>
    </w:p>
    <w:p w:rsidR="00F30B81" w:rsidRDefault="00F30B81" w:rsidP="00D440F0">
      <w:pPr>
        <w:jc w:val="center"/>
      </w:pPr>
    </w:p>
    <w:p w:rsidR="00F30B81" w:rsidRDefault="00F30B81"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F30B81" w:rsidRPr="00F30B81" w:rsidTr="00F30B81">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Lab Services - Apr'13 to Mar'14</w:t>
            </w:r>
          </w:p>
        </w:tc>
      </w:tr>
      <w:tr w:rsidR="00F30B81" w:rsidRPr="00F30B81" w:rsidTr="00F30B81">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Blood Smear Examined</w:t>
            </w:r>
          </w:p>
        </w:tc>
      </w:tr>
      <w:tr w:rsidR="00F30B81" w:rsidRPr="00F30B81" w:rsidTr="00F30B81">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3,861,288</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23,654</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12,998</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9,678</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4,610</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11,877</w:t>
            </w:r>
          </w:p>
        </w:tc>
      </w:tr>
      <w:tr w:rsidR="00F30B81" w:rsidRPr="00F30B81" w:rsidTr="00F30B81">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Blood Smear Examined as % of Population</w:t>
            </w:r>
          </w:p>
        </w:tc>
      </w:tr>
      <w:tr w:rsidR="00F30B81" w:rsidRPr="00F30B81" w:rsidTr="00F30B81">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613,781</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3.9%</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9.3%</w:t>
            </w:r>
          </w:p>
        </w:tc>
        <w:tc>
          <w:tcPr>
            <w:tcW w:w="1540" w:type="dxa"/>
            <w:tcBorders>
              <w:top w:val="single" w:sz="8" w:space="0" w:color="auto"/>
              <w:left w:val="nil"/>
              <w:bottom w:val="single" w:sz="8"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2.6%</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1.6%</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0.75%</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0.31%</w:t>
            </w:r>
          </w:p>
        </w:tc>
      </w:tr>
    </w:tbl>
    <w:p w:rsidR="00F30B81" w:rsidRDefault="00F30B8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p>
    <w:tbl>
      <w:tblPr>
        <w:tblW w:w="10480" w:type="dxa"/>
        <w:jc w:val="center"/>
        <w:tblInd w:w="93" w:type="dxa"/>
        <w:tblLook w:val="04A0"/>
      </w:tblPr>
      <w:tblGrid>
        <w:gridCol w:w="10480"/>
      </w:tblGrid>
      <w:tr w:rsidR="00F30B81" w:rsidRPr="00F30B81" w:rsidTr="00F30B81">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F30B81" w:rsidRDefault="00F30B81" w:rsidP="00F30B81">
            <w:pPr>
              <w:jc w:val="center"/>
              <w:rPr>
                <w:rFonts w:ascii="Calibri" w:hAnsi="Calibri"/>
                <w:b/>
                <w:bCs/>
                <w:color w:val="FFFFFF"/>
                <w:sz w:val="72"/>
                <w:szCs w:val="72"/>
              </w:rPr>
            </w:pPr>
            <w:r w:rsidRPr="00F30B81">
              <w:rPr>
                <w:rFonts w:ascii="Calibri" w:hAnsi="Calibri"/>
                <w:b/>
                <w:bCs/>
                <w:color w:val="FFFFFF"/>
                <w:sz w:val="72"/>
                <w:szCs w:val="72"/>
              </w:rPr>
              <w:t>UP</w:t>
            </w:r>
            <w:r>
              <w:rPr>
                <w:rFonts w:ascii="Calibri" w:hAnsi="Calibri"/>
                <w:b/>
                <w:bCs/>
                <w:color w:val="FFFFFF"/>
                <w:sz w:val="72"/>
                <w:szCs w:val="72"/>
              </w:rPr>
              <w:t xml:space="preserve"> </w:t>
            </w:r>
            <w:r w:rsidRPr="00F30B81">
              <w:rPr>
                <w:rFonts w:ascii="Calibri" w:hAnsi="Calibri"/>
                <w:b/>
                <w:bCs/>
                <w:color w:val="FFFFFF"/>
                <w:sz w:val="72"/>
                <w:szCs w:val="72"/>
              </w:rPr>
              <w:t>-</w:t>
            </w:r>
            <w:r>
              <w:rPr>
                <w:rFonts w:ascii="Calibri" w:hAnsi="Calibri"/>
                <w:b/>
                <w:bCs/>
                <w:color w:val="FFFFFF"/>
                <w:sz w:val="72"/>
                <w:szCs w:val="72"/>
              </w:rPr>
              <w:t xml:space="preserve"> </w:t>
            </w:r>
            <w:r w:rsidRPr="00F30B81">
              <w:rPr>
                <w:rFonts w:ascii="Calibri" w:hAnsi="Calibri"/>
                <w:b/>
                <w:bCs/>
                <w:color w:val="FFFFFF"/>
                <w:sz w:val="72"/>
                <w:szCs w:val="72"/>
              </w:rPr>
              <w:t xml:space="preserve">Sultanpur </w:t>
            </w:r>
            <w:r>
              <w:rPr>
                <w:rFonts w:ascii="Calibri" w:hAnsi="Calibri"/>
                <w:b/>
                <w:bCs/>
                <w:color w:val="FFFFFF"/>
                <w:sz w:val="72"/>
                <w:szCs w:val="72"/>
              </w:rPr>
              <w:t>–</w:t>
            </w:r>
            <w:r w:rsidRPr="00F30B81">
              <w:rPr>
                <w:rFonts w:ascii="Calibri" w:hAnsi="Calibri"/>
                <w:b/>
                <w:bCs/>
                <w:color w:val="FFFFFF"/>
                <w:sz w:val="72"/>
                <w:szCs w:val="72"/>
              </w:rPr>
              <w:t xml:space="preserve"> </w:t>
            </w:r>
          </w:p>
          <w:p w:rsidR="00F30B81" w:rsidRPr="00F30B81" w:rsidRDefault="00F30B81" w:rsidP="00F30B81">
            <w:pPr>
              <w:jc w:val="center"/>
              <w:rPr>
                <w:rFonts w:ascii="Calibri" w:hAnsi="Calibri"/>
                <w:b/>
                <w:bCs/>
                <w:color w:val="FFFFFF"/>
                <w:sz w:val="72"/>
                <w:szCs w:val="72"/>
              </w:rPr>
            </w:pPr>
            <w:r w:rsidRPr="00F30B81">
              <w:rPr>
                <w:rFonts w:ascii="Calibri" w:hAnsi="Calibri"/>
                <w:b/>
                <w:bCs/>
                <w:color w:val="FFFFFF"/>
                <w:sz w:val="72"/>
                <w:szCs w:val="72"/>
              </w:rPr>
              <w:t>Mortality Data - Apr'13 to Mar'14</w:t>
            </w:r>
          </w:p>
        </w:tc>
      </w:tr>
      <w:tr w:rsidR="00F30B81" w:rsidRPr="00F30B81" w:rsidTr="00F30B8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F30B81" w:rsidRPr="00F30B81" w:rsidRDefault="00F30B81" w:rsidP="00F30B81">
            <w:pPr>
              <w:rPr>
                <w:rFonts w:ascii="Calibri" w:hAnsi="Calibri"/>
                <w:b/>
                <w:bCs/>
                <w:color w:val="FFFFFF"/>
                <w:sz w:val="72"/>
                <w:szCs w:val="72"/>
              </w:rPr>
            </w:pPr>
          </w:p>
        </w:tc>
      </w:tr>
      <w:tr w:rsidR="00F30B81" w:rsidRPr="00F30B81" w:rsidTr="00F30B8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F30B81" w:rsidRPr="00F30B81" w:rsidRDefault="00F30B81" w:rsidP="00F30B81">
            <w:pPr>
              <w:rPr>
                <w:rFonts w:ascii="Calibri" w:hAnsi="Calibri"/>
                <w:b/>
                <w:bCs/>
                <w:color w:val="FFFFFF"/>
                <w:sz w:val="72"/>
                <w:szCs w:val="72"/>
              </w:rPr>
            </w:pPr>
          </w:p>
        </w:tc>
      </w:tr>
      <w:tr w:rsidR="00F30B81" w:rsidRPr="00F30B81" w:rsidTr="00F30B8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F30B81" w:rsidRPr="00F30B81" w:rsidRDefault="00F30B81" w:rsidP="00F30B81">
            <w:pPr>
              <w:rPr>
                <w:rFonts w:ascii="Calibri" w:hAnsi="Calibri"/>
                <w:b/>
                <w:bCs/>
                <w:color w:val="FFFFFF"/>
                <w:sz w:val="72"/>
                <w:szCs w:val="72"/>
              </w:rPr>
            </w:pPr>
          </w:p>
        </w:tc>
      </w:tr>
    </w:tbl>
    <w:p w:rsidR="00F30B81" w:rsidRDefault="00F30B8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F30B81" w:rsidRPr="00F30B81" w:rsidTr="00F30B81">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 - Mortality  - Major Causes Group - Apr'13 to Mar'14</w:t>
            </w:r>
          </w:p>
        </w:tc>
      </w:tr>
      <w:tr w:rsidR="00F30B81" w:rsidRPr="00F30B81" w:rsidTr="00F30B81">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xml:space="preserve">Reported deaths </w:t>
            </w:r>
          </w:p>
        </w:tc>
      </w:tr>
      <w:tr w:rsidR="00F30B81" w:rsidRPr="00F30B81" w:rsidTr="00F30B81">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rPr>
                <w:rFonts w:ascii="Calibri" w:hAnsi="Calibri"/>
                <w:sz w:val="16"/>
                <w:szCs w:val="16"/>
              </w:rPr>
            </w:pPr>
            <w:r w:rsidRPr="00F30B81">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459</w:t>
            </w:r>
          </w:p>
        </w:tc>
      </w:tr>
      <w:tr w:rsidR="00F30B81" w:rsidRPr="00F30B81" w:rsidTr="00F30B81">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rPr>
                <w:rFonts w:ascii="Calibri" w:hAnsi="Calibri"/>
                <w:sz w:val="16"/>
                <w:szCs w:val="16"/>
              </w:rPr>
            </w:pPr>
            <w:r w:rsidRPr="00F30B81">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38</w:t>
            </w:r>
          </w:p>
        </w:tc>
      </w:tr>
      <w:tr w:rsidR="00F30B81" w:rsidRPr="00F30B81" w:rsidTr="00F30B81">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rPr>
                <w:rFonts w:ascii="Calibri" w:hAnsi="Calibri"/>
                <w:sz w:val="16"/>
                <w:szCs w:val="16"/>
              </w:rPr>
            </w:pPr>
            <w:r w:rsidRPr="00F30B81">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119</w:t>
            </w:r>
          </w:p>
        </w:tc>
      </w:tr>
      <w:tr w:rsidR="00F30B81" w:rsidRPr="00F30B81" w:rsidTr="00F30B81">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rPr>
                <w:rFonts w:ascii="Calibri" w:hAnsi="Calibri"/>
                <w:sz w:val="16"/>
                <w:szCs w:val="16"/>
              </w:rPr>
            </w:pPr>
            <w:r w:rsidRPr="00F30B81">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30</w:t>
            </w:r>
          </w:p>
        </w:tc>
      </w:tr>
    </w:tbl>
    <w:p w:rsidR="00F30B81" w:rsidRDefault="00F30B81" w:rsidP="00D440F0">
      <w:pPr>
        <w:jc w:val="center"/>
      </w:pPr>
    </w:p>
    <w:p w:rsidR="004D687A" w:rsidRDefault="004D687A" w:rsidP="00D440F0">
      <w:pPr>
        <w:jc w:val="center"/>
      </w:pPr>
    </w:p>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505575" cy="3867150"/>
            <wp:effectExtent l="57150" t="0" r="47625" b="7620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F30B81" w:rsidRPr="00F30B81" w:rsidTr="00F30B81">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  Still Births, Neonatal , Infant ,Under 5  and Maternal Deaths - Apr'13 to Mar'14</w:t>
            </w:r>
          </w:p>
        </w:tc>
      </w:tr>
      <w:tr w:rsidR="00F30B81" w:rsidRPr="00F30B81" w:rsidTr="00F30B81">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Early Neonatal deaths</w:t>
            </w:r>
          </w:p>
        </w:tc>
      </w:tr>
      <w:tr w:rsidR="00F30B81" w:rsidRPr="00F30B81" w:rsidTr="00F30B81">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42,357</w:t>
            </w:r>
          </w:p>
        </w:tc>
        <w:tc>
          <w:tcPr>
            <w:tcW w:w="2160" w:type="dxa"/>
            <w:tcBorders>
              <w:top w:val="nil"/>
              <w:left w:val="nil"/>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84,948</w:t>
            </w:r>
          </w:p>
        </w:tc>
        <w:tc>
          <w:tcPr>
            <w:tcW w:w="2200" w:type="dxa"/>
            <w:tcBorders>
              <w:top w:val="nil"/>
              <w:left w:val="nil"/>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384</w:t>
            </w:r>
          </w:p>
        </w:tc>
        <w:tc>
          <w:tcPr>
            <w:tcW w:w="2360" w:type="dxa"/>
            <w:tcBorders>
              <w:top w:val="nil"/>
              <w:left w:val="nil"/>
              <w:bottom w:val="nil"/>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w:t>
            </w:r>
          </w:p>
        </w:tc>
      </w:tr>
      <w:tr w:rsidR="00F30B81" w:rsidRPr="00F30B81" w:rsidTr="00F30B81">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sz w:val="18"/>
                <w:szCs w:val="18"/>
              </w:rPr>
            </w:pPr>
            <w:r w:rsidRPr="00F30B81">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sz w:val="18"/>
                <w:szCs w:val="18"/>
              </w:rPr>
            </w:pPr>
            <w:r w:rsidRPr="00F30B81">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sz w:val="18"/>
                <w:szCs w:val="18"/>
              </w:rPr>
            </w:pPr>
            <w:r w:rsidRPr="00F30B81">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8"/>
                <w:szCs w:val="18"/>
              </w:rPr>
            </w:pPr>
            <w:r w:rsidRPr="00F30B81">
              <w:rPr>
                <w:rFonts w:ascii="Calibri" w:hAnsi="Calibri"/>
                <w:sz w:val="18"/>
                <w:szCs w:val="18"/>
              </w:rPr>
              <w:t>Maternal Deaths</w:t>
            </w:r>
          </w:p>
        </w:tc>
      </w:tr>
      <w:tr w:rsidR="00F30B81" w:rsidRPr="00F30B81" w:rsidTr="00F30B81">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160" w:type="dxa"/>
            <w:tcBorders>
              <w:top w:val="nil"/>
              <w:left w:val="nil"/>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w:t>
            </w:r>
          </w:p>
        </w:tc>
        <w:tc>
          <w:tcPr>
            <w:tcW w:w="2200" w:type="dxa"/>
            <w:tcBorders>
              <w:top w:val="nil"/>
              <w:left w:val="nil"/>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36</w:t>
            </w:r>
          </w:p>
        </w:tc>
        <w:tc>
          <w:tcPr>
            <w:tcW w:w="2360" w:type="dxa"/>
            <w:tcBorders>
              <w:top w:val="nil"/>
              <w:left w:val="nil"/>
              <w:bottom w:val="nil"/>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w:t>
            </w:r>
          </w:p>
        </w:tc>
      </w:tr>
      <w:tr w:rsidR="00F30B81" w:rsidRPr="00F30B81" w:rsidTr="00F30B81">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Against Reported Live Births</w:t>
            </w:r>
            <w:r>
              <w:rPr>
                <w:rFonts w:ascii="Calibri" w:hAnsi="Calibri"/>
                <w:sz w:val="16"/>
                <w:szCs w:val="16"/>
              </w:rPr>
              <w:t xml:space="preserve"> </w:t>
            </w:r>
            <w:r w:rsidRPr="00F30B81">
              <w:rPr>
                <w:rFonts w:ascii="Calibri" w:hAnsi="Calibri"/>
                <w:sz w:val="16"/>
                <w:szCs w:val="16"/>
              </w:rPr>
              <w:t xml:space="preserve"> ( 1000)</w:t>
            </w:r>
          </w:p>
        </w:tc>
        <w:tc>
          <w:tcPr>
            <w:tcW w:w="220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p>
        </w:tc>
      </w:tr>
      <w:tr w:rsidR="00F30B81" w:rsidRPr="00F30B81" w:rsidTr="00F30B81">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9.07</w:t>
            </w:r>
          </w:p>
        </w:tc>
        <w:tc>
          <w:tcPr>
            <w:tcW w:w="220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4.52</w:t>
            </w:r>
          </w:p>
        </w:tc>
        <w:tc>
          <w:tcPr>
            <w:tcW w:w="2360" w:type="dxa"/>
            <w:tcBorders>
              <w:top w:val="nil"/>
              <w:left w:val="single" w:sz="8" w:space="0" w:color="auto"/>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9.11</w:t>
            </w:r>
          </w:p>
        </w:tc>
        <w:tc>
          <w:tcPr>
            <w:tcW w:w="220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w:t>
            </w:r>
          </w:p>
        </w:tc>
        <w:tc>
          <w:tcPr>
            <w:tcW w:w="2360" w:type="dxa"/>
            <w:tcBorders>
              <w:top w:val="nil"/>
              <w:left w:val="single" w:sz="8" w:space="0" w:color="auto"/>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0.05</w:t>
            </w:r>
          </w:p>
        </w:tc>
        <w:tc>
          <w:tcPr>
            <w:tcW w:w="220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0.02</w:t>
            </w:r>
          </w:p>
        </w:tc>
        <w:tc>
          <w:tcPr>
            <w:tcW w:w="2360" w:type="dxa"/>
            <w:tcBorders>
              <w:top w:val="nil"/>
              <w:left w:val="single" w:sz="8" w:space="0" w:color="auto"/>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0.21</w:t>
            </w:r>
          </w:p>
        </w:tc>
        <w:tc>
          <w:tcPr>
            <w:tcW w:w="2200" w:type="dxa"/>
            <w:tcBorders>
              <w:top w:val="nil"/>
              <w:left w:val="nil"/>
              <w:bottom w:val="nil"/>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0.11</w:t>
            </w:r>
          </w:p>
        </w:tc>
        <w:tc>
          <w:tcPr>
            <w:tcW w:w="2360" w:type="dxa"/>
            <w:tcBorders>
              <w:top w:val="nil"/>
              <w:left w:val="single" w:sz="8" w:space="0" w:color="auto"/>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0.8</w:t>
            </w:r>
          </w:p>
        </w:tc>
        <w:tc>
          <w:tcPr>
            <w:tcW w:w="2200" w:type="dxa"/>
            <w:tcBorders>
              <w:top w:val="single" w:sz="4" w:space="0" w:color="auto"/>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0.42</w:t>
            </w:r>
          </w:p>
        </w:tc>
        <w:tc>
          <w:tcPr>
            <w:tcW w:w="2360" w:type="dxa"/>
            <w:tcBorders>
              <w:top w:val="nil"/>
              <w:left w:val="single" w:sz="8" w:space="0" w:color="auto"/>
              <w:bottom w:val="nil"/>
              <w:right w:val="single" w:sz="8" w:space="0" w:color="auto"/>
            </w:tcBorders>
            <w:shd w:val="clear" w:color="000000" w:fill="F2DDDC"/>
            <w:vAlign w:val="center"/>
            <w:hideMark/>
          </w:tcPr>
          <w:p w:rsidR="00F30B81" w:rsidRPr="00F30B81" w:rsidRDefault="00F30B81" w:rsidP="00F30B81">
            <w:pPr>
              <w:jc w:val="center"/>
              <w:rPr>
                <w:rFonts w:ascii="Calibri" w:hAnsi="Calibri"/>
                <w:sz w:val="20"/>
                <w:szCs w:val="20"/>
              </w:rPr>
            </w:pPr>
          </w:p>
        </w:tc>
      </w:tr>
      <w:tr w:rsidR="00F30B81" w:rsidRPr="00F30B81" w:rsidTr="00F30B81">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4.72</w:t>
            </w:r>
          </w:p>
        </w:tc>
        <w:tc>
          <w:tcPr>
            <w:tcW w:w="2200" w:type="dxa"/>
            <w:tcBorders>
              <w:top w:val="nil"/>
              <w:left w:val="nil"/>
              <w:bottom w:val="single" w:sz="8"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2.35</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i/>
                <w:iCs/>
                <w:sz w:val="16"/>
                <w:szCs w:val="16"/>
              </w:rPr>
            </w:pPr>
            <w:r w:rsidRPr="00F30B81">
              <w:rPr>
                <w:rFonts w:ascii="Calibri" w:hAnsi="Calibri"/>
                <w:b/>
                <w:bCs/>
                <w:i/>
                <w:iCs/>
                <w:sz w:val="16"/>
                <w:szCs w:val="16"/>
              </w:rPr>
              <w:t>Maternal deaths is against 100000 live births</w:t>
            </w:r>
          </w:p>
        </w:tc>
      </w:tr>
    </w:tbl>
    <w:p w:rsidR="00F30B81" w:rsidRDefault="00F30B81" w:rsidP="00D440F0">
      <w:pPr>
        <w:jc w:val="center"/>
      </w:pPr>
    </w:p>
    <w:p w:rsidR="004D687A" w:rsidRDefault="004D687A" w:rsidP="00D440F0">
      <w:pPr>
        <w:jc w:val="center"/>
      </w:pPr>
    </w:p>
    <w:p w:rsidR="00F30B81" w:rsidRDefault="00F30B81" w:rsidP="00D440F0">
      <w:pPr>
        <w:jc w:val="center"/>
      </w:pPr>
    </w:p>
    <w:p w:rsidR="00F30B81" w:rsidRDefault="00F30B81"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F30B81" w:rsidRPr="00F30B81" w:rsidTr="00F30B81">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 Infant &amp; Child Deaths - Apr'13 to Mar'14</w:t>
            </w:r>
          </w:p>
        </w:tc>
      </w:tr>
      <w:tr w:rsidR="00F30B81" w:rsidRPr="00F30B81" w:rsidTr="00F30B81">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c>
          <w:tcPr>
            <w:tcW w:w="178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Deaths</w:t>
            </w:r>
          </w:p>
        </w:tc>
      </w:tr>
      <w:tr w:rsidR="00F30B81" w:rsidRPr="00F30B81" w:rsidTr="00F30B81">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2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w:t>
            </w:r>
          </w:p>
        </w:tc>
        <w:tc>
          <w:tcPr>
            <w:tcW w:w="11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w:t>
            </w:r>
          </w:p>
        </w:tc>
        <w:tc>
          <w:tcPr>
            <w:tcW w:w="10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9</w:t>
            </w:r>
          </w:p>
        </w:tc>
        <w:tc>
          <w:tcPr>
            <w:tcW w:w="112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27</w:t>
            </w:r>
          </w:p>
        </w:tc>
        <w:tc>
          <w:tcPr>
            <w:tcW w:w="90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36</w:t>
            </w:r>
          </w:p>
        </w:tc>
      </w:tr>
      <w:tr w:rsidR="00F30B81" w:rsidRPr="00F30B81" w:rsidTr="00F30B81">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124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5.6%</w:t>
            </w:r>
          </w:p>
        </w:tc>
        <w:tc>
          <w:tcPr>
            <w:tcW w:w="11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136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19.4%</w:t>
            </w:r>
          </w:p>
        </w:tc>
        <w:tc>
          <w:tcPr>
            <w:tcW w:w="10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25.0%</w:t>
            </w:r>
          </w:p>
        </w:tc>
        <w:tc>
          <w:tcPr>
            <w:tcW w:w="1120" w:type="dxa"/>
            <w:tcBorders>
              <w:top w:val="nil"/>
              <w:left w:val="nil"/>
              <w:bottom w:val="single" w:sz="8"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75.0%</w:t>
            </w:r>
          </w:p>
        </w:tc>
        <w:tc>
          <w:tcPr>
            <w:tcW w:w="900" w:type="dxa"/>
            <w:tcBorders>
              <w:top w:val="nil"/>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p>
        </w:tc>
      </w:tr>
    </w:tbl>
    <w:p w:rsidR="00F30B81" w:rsidRDefault="00F30B8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F30B81" w:rsidRDefault="00F30B81" w:rsidP="00D440F0">
      <w:pPr>
        <w:jc w:val="center"/>
      </w:pPr>
      <w:r w:rsidRPr="00F30B81">
        <w:lastRenderedPageBreak/>
        <w:drawing>
          <wp:inline distT="0" distB="0" distL="0" distR="0">
            <wp:extent cx="6505575" cy="4524375"/>
            <wp:effectExtent l="57150" t="0" r="47625" b="66675"/>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0B81" w:rsidRDefault="00F30B81" w:rsidP="00D440F0">
      <w:pPr>
        <w:jc w:val="center"/>
      </w:pPr>
    </w:p>
    <w:p w:rsidR="00F30B81" w:rsidRDefault="00F30B81" w:rsidP="00D440F0">
      <w:pPr>
        <w:jc w:val="center"/>
      </w:pPr>
    </w:p>
    <w:p w:rsidR="00F30B81" w:rsidRDefault="00F30B81"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F30B81" w:rsidRPr="00F30B81" w:rsidTr="00F30B81">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UP-Sultanpur- Causes of Infant &amp; Child Deaths - Apr'13 to Mar'14 -  Total Deaths - 36</w:t>
            </w:r>
          </w:p>
        </w:tc>
      </w:tr>
      <w:tr w:rsidR="00F30B81" w:rsidRPr="00F30B81" w:rsidTr="00F30B81">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LBW</w:t>
            </w:r>
          </w:p>
        </w:tc>
      </w:tr>
      <w:tr w:rsidR="00F30B81" w:rsidRPr="00F30B81" w:rsidTr="00F30B81">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r>
      <w:tr w:rsidR="00F30B81" w:rsidRPr="00F30B81" w:rsidTr="00F30B81">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400" w:type="dxa"/>
            <w:tcBorders>
              <w:top w:val="nil"/>
              <w:left w:val="single" w:sz="8" w:space="0" w:color="auto"/>
              <w:bottom w:val="nil"/>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0</w:t>
            </w:r>
          </w:p>
        </w:tc>
        <w:tc>
          <w:tcPr>
            <w:tcW w:w="1040" w:type="dxa"/>
            <w:tcBorders>
              <w:top w:val="nil"/>
              <w:left w:val="nil"/>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30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0</w:t>
            </w:r>
          </w:p>
        </w:tc>
        <w:tc>
          <w:tcPr>
            <w:tcW w:w="104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06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160" w:type="dxa"/>
            <w:tcBorders>
              <w:top w:val="nil"/>
              <w:left w:val="single" w:sz="8" w:space="0" w:color="auto"/>
              <w:bottom w:val="nil"/>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0</w:t>
            </w:r>
          </w:p>
        </w:tc>
      </w:tr>
      <w:tr w:rsidR="00F30B81" w:rsidRPr="00F30B81" w:rsidTr="00F30B81">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Fever related</w:t>
            </w:r>
          </w:p>
        </w:tc>
      </w:tr>
      <w:tr w:rsidR="00F30B81" w:rsidRPr="00F30B81" w:rsidTr="00F30B81">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r>
      <w:tr w:rsidR="00F30B81" w:rsidRPr="00F30B81" w:rsidTr="00F30B81">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40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c>
          <w:tcPr>
            <w:tcW w:w="112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w:t>
            </w:r>
          </w:p>
        </w:tc>
        <w:tc>
          <w:tcPr>
            <w:tcW w:w="104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30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w:t>
            </w:r>
          </w:p>
        </w:tc>
        <w:tc>
          <w:tcPr>
            <w:tcW w:w="116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w:t>
            </w:r>
          </w:p>
        </w:tc>
        <w:tc>
          <w:tcPr>
            <w:tcW w:w="104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060" w:type="dxa"/>
            <w:tcBorders>
              <w:top w:val="nil"/>
              <w:left w:val="single" w:sz="8" w:space="0" w:color="auto"/>
              <w:bottom w:val="nil"/>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w:t>
            </w:r>
          </w:p>
        </w:tc>
        <w:tc>
          <w:tcPr>
            <w:tcW w:w="1160" w:type="dxa"/>
            <w:tcBorders>
              <w:top w:val="nil"/>
              <w:left w:val="single" w:sz="8" w:space="0" w:color="auto"/>
              <w:bottom w:val="nil"/>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3</w:t>
            </w:r>
          </w:p>
        </w:tc>
      </w:tr>
      <w:tr w:rsidR="00F30B81" w:rsidRPr="00F30B81" w:rsidTr="00F30B81">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F30B81" w:rsidRPr="00F30B81" w:rsidRDefault="00F30B81" w:rsidP="00F30B81">
            <w:pPr>
              <w:jc w:val="center"/>
              <w:rPr>
                <w:rFonts w:ascii="Calibri" w:hAnsi="Calibri"/>
                <w:sz w:val="18"/>
                <w:szCs w:val="18"/>
              </w:rPr>
            </w:pPr>
            <w:r w:rsidRPr="00F30B81">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Others( For age from 1 month to 5 yrs)</w:t>
            </w:r>
          </w:p>
        </w:tc>
      </w:tr>
      <w:tr w:rsidR="00F30B81" w:rsidRPr="00F30B81" w:rsidTr="00F30B81">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Total</w:t>
            </w:r>
          </w:p>
        </w:tc>
      </w:tr>
      <w:tr w:rsidR="00F30B81" w:rsidRPr="00F30B81" w:rsidTr="00F30B81">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21</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28</w:t>
            </w:r>
          </w:p>
        </w:tc>
      </w:tr>
    </w:tbl>
    <w:p w:rsidR="00F30B81" w:rsidRDefault="00F30B81" w:rsidP="00D440F0">
      <w:pPr>
        <w:jc w:val="center"/>
      </w:pPr>
    </w:p>
    <w:p w:rsidR="004D687A" w:rsidRDefault="004D687A" w:rsidP="00D440F0">
      <w:pPr>
        <w:jc w:val="center"/>
      </w:pPr>
    </w:p>
    <w:p w:rsidR="00F30B81" w:rsidRDefault="00F30B81" w:rsidP="00D440F0">
      <w:pPr>
        <w:jc w:val="center"/>
      </w:pPr>
      <w:r w:rsidRPr="00F30B81">
        <w:lastRenderedPageBreak/>
        <w:drawing>
          <wp:inline distT="0" distB="0" distL="0" distR="0">
            <wp:extent cx="6524625" cy="3759200"/>
            <wp:effectExtent l="57150" t="0" r="47625" b="69850"/>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0B81" w:rsidRDefault="00F30B81" w:rsidP="00D440F0">
      <w:pPr>
        <w:jc w:val="center"/>
      </w:pPr>
    </w:p>
    <w:p w:rsidR="00F30B81" w:rsidRDefault="00F30B81" w:rsidP="00D440F0">
      <w:pPr>
        <w:jc w:val="center"/>
      </w:pPr>
    </w:p>
    <w:p w:rsidR="00F30B81" w:rsidRDefault="00F30B81" w:rsidP="00D440F0">
      <w:pPr>
        <w:jc w:val="center"/>
      </w:pPr>
      <w:r w:rsidRPr="00F30B81">
        <w:drawing>
          <wp:inline distT="0" distB="0" distL="0" distR="0">
            <wp:extent cx="6543675" cy="4200525"/>
            <wp:effectExtent l="57150" t="0" r="47625" b="66675"/>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960" w:type="dxa"/>
        <w:jc w:val="center"/>
        <w:tblInd w:w="93" w:type="dxa"/>
        <w:tblLook w:val="04A0"/>
      </w:tblPr>
      <w:tblGrid>
        <w:gridCol w:w="2860"/>
        <w:gridCol w:w="1920"/>
        <w:gridCol w:w="2320"/>
        <w:gridCol w:w="2860"/>
      </w:tblGrid>
      <w:tr w:rsidR="00F30B81" w:rsidRPr="00F30B81" w:rsidTr="00F30B81">
        <w:trPr>
          <w:trHeight w:val="480"/>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UP-SultanpurMaternal Deaths &amp; Causes-Apr'13 to Mar'14</w:t>
            </w:r>
          </w:p>
        </w:tc>
      </w:tr>
      <w:tr w:rsidR="00F30B81" w:rsidRPr="00F30B81" w:rsidTr="00F30B81">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against total reported known causes</w:t>
            </w:r>
          </w:p>
        </w:tc>
      </w:tr>
      <w:tr w:rsidR="00F30B81" w:rsidRPr="00F30B81" w:rsidTr="00F30B8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r>
      <w:tr w:rsidR="00F30B81" w:rsidRPr="00F30B81" w:rsidTr="00F30B81">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r>
      <w:tr w:rsidR="00F30B81" w:rsidRPr="00F30B81" w:rsidTr="00F30B8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r>
      <w:tr w:rsidR="00F30B81" w:rsidRPr="00F30B81" w:rsidTr="00F30B8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50.0%</w:t>
            </w:r>
          </w:p>
        </w:tc>
        <w:tc>
          <w:tcPr>
            <w:tcW w:w="28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50.0%</w:t>
            </w:r>
          </w:p>
        </w:tc>
      </w:tr>
      <w:tr w:rsidR="00F30B81" w:rsidRPr="00F30B81" w:rsidTr="00F30B8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50.0%</w:t>
            </w:r>
          </w:p>
        </w:tc>
        <w:tc>
          <w:tcPr>
            <w:tcW w:w="2860" w:type="dxa"/>
            <w:tcBorders>
              <w:top w:val="nil"/>
              <w:left w:val="nil"/>
              <w:bottom w:val="single" w:sz="4" w:space="0" w:color="auto"/>
              <w:right w:val="single" w:sz="8"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50.0%</w:t>
            </w:r>
          </w:p>
        </w:tc>
      </w:tr>
      <w:tr w:rsidR="00F30B81" w:rsidRPr="00F30B81" w:rsidTr="00F30B8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0.0%</w:t>
            </w:r>
          </w:p>
        </w:tc>
        <w:tc>
          <w:tcPr>
            <w:tcW w:w="2860" w:type="dxa"/>
            <w:tcBorders>
              <w:top w:val="nil"/>
              <w:left w:val="nil"/>
              <w:bottom w:val="single" w:sz="4"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r w:rsidR="00F30B81" w:rsidRPr="00F30B81" w:rsidTr="00F30B81">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t>2</w:t>
            </w:r>
          </w:p>
        </w:tc>
        <w:tc>
          <w:tcPr>
            <w:tcW w:w="2320" w:type="dxa"/>
            <w:tcBorders>
              <w:top w:val="nil"/>
              <w:left w:val="nil"/>
              <w:bottom w:val="single" w:sz="8" w:space="0" w:color="auto"/>
              <w:right w:val="nil"/>
            </w:tcBorders>
            <w:shd w:val="clear" w:color="000000" w:fill="F2DDDC"/>
            <w:vAlign w:val="center"/>
            <w:hideMark/>
          </w:tcPr>
          <w:p w:rsidR="00F30B81" w:rsidRPr="00F30B81" w:rsidRDefault="00F30B81" w:rsidP="00F30B81">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F30B81" w:rsidRPr="00F30B81" w:rsidRDefault="00F30B81" w:rsidP="00F30B81">
            <w:pPr>
              <w:jc w:val="center"/>
              <w:rPr>
                <w:rFonts w:ascii="Calibri" w:hAnsi="Calibri"/>
                <w:sz w:val="16"/>
                <w:szCs w:val="16"/>
              </w:rPr>
            </w:pPr>
          </w:p>
        </w:tc>
      </w:tr>
    </w:tbl>
    <w:p w:rsidR="00F30B81" w:rsidRDefault="00F30B81" w:rsidP="00D440F0">
      <w:pPr>
        <w:jc w:val="center"/>
      </w:pPr>
    </w:p>
    <w:p w:rsidR="004D687A" w:rsidRDefault="004D687A" w:rsidP="00D440F0">
      <w:pPr>
        <w:jc w:val="center"/>
      </w:pPr>
    </w:p>
    <w:p w:rsidR="00F30B81" w:rsidRDefault="00F30B81" w:rsidP="00D440F0">
      <w:pPr>
        <w:jc w:val="center"/>
      </w:pPr>
      <w:r w:rsidRPr="00F30B81">
        <w:drawing>
          <wp:inline distT="0" distB="0" distL="0" distR="0">
            <wp:extent cx="6524625" cy="2638425"/>
            <wp:effectExtent l="57150" t="0" r="47625" b="66675"/>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0B81" w:rsidRDefault="00F30B81" w:rsidP="00D440F0">
      <w:pPr>
        <w:jc w:val="center"/>
      </w:pPr>
    </w:p>
    <w:p w:rsidR="00F30B81" w:rsidRDefault="00F30B81" w:rsidP="00D440F0">
      <w:pPr>
        <w:jc w:val="center"/>
      </w:pPr>
      <w:r w:rsidRPr="00F30B81">
        <w:drawing>
          <wp:inline distT="0" distB="0" distL="0" distR="0">
            <wp:extent cx="6486525" cy="3152775"/>
            <wp:effectExtent l="57150" t="0" r="47625" b="66675"/>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D687A" w:rsidRDefault="004D687A" w:rsidP="00D440F0">
      <w:pPr>
        <w:jc w:val="center"/>
      </w:pPr>
    </w:p>
    <w:p w:rsidR="004D687A" w:rsidRDefault="004D687A" w:rsidP="00D440F0">
      <w:pPr>
        <w:jc w:val="center"/>
      </w:pPr>
    </w:p>
    <w:tbl>
      <w:tblPr>
        <w:tblW w:w="9920" w:type="dxa"/>
        <w:jc w:val="center"/>
        <w:tblInd w:w="93" w:type="dxa"/>
        <w:tblLook w:val="04A0"/>
      </w:tblPr>
      <w:tblGrid>
        <w:gridCol w:w="2100"/>
        <w:gridCol w:w="1960"/>
        <w:gridCol w:w="1960"/>
        <w:gridCol w:w="1960"/>
        <w:gridCol w:w="1940"/>
      </w:tblGrid>
      <w:tr w:rsidR="00F30B81" w:rsidRPr="00F30B81" w:rsidTr="00F30B81">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F30B81" w:rsidRPr="00F30B81" w:rsidRDefault="00F30B81" w:rsidP="00F30B81">
            <w:pPr>
              <w:jc w:val="center"/>
              <w:rPr>
                <w:rFonts w:ascii="Calibri" w:hAnsi="Calibri"/>
                <w:b/>
                <w:bCs/>
                <w:sz w:val="18"/>
                <w:szCs w:val="18"/>
              </w:rPr>
            </w:pPr>
            <w:r w:rsidRPr="00F30B81">
              <w:rPr>
                <w:rFonts w:ascii="Calibri" w:hAnsi="Calibri"/>
                <w:b/>
                <w:bCs/>
                <w:sz w:val="18"/>
                <w:szCs w:val="18"/>
              </w:rPr>
              <w:lastRenderedPageBreak/>
              <w:t>UP-Sultanpur - Causes of deaths above 6 yrs of age-Apr'13 to Mar'14</w:t>
            </w:r>
          </w:p>
        </w:tc>
      </w:tr>
      <w:tr w:rsidR="00F30B81" w:rsidRPr="00F30B81" w:rsidTr="00F30B81">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F30B81" w:rsidRPr="00F30B81" w:rsidRDefault="00F30B81" w:rsidP="00F30B81">
            <w:pPr>
              <w:rPr>
                <w:rFonts w:ascii="Calibri" w:hAnsi="Calibri"/>
                <w:b/>
                <w:bCs/>
                <w:sz w:val="16"/>
                <w:szCs w:val="16"/>
              </w:rPr>
            </w:pPr>
            <w:r w:rsidRPr="00F30B81">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 xml:space="preserve"> Total </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18</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26</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Respiratory Diseases</w:t>
            </w:r>
            <w:r w:rsidRPr="00F30B81">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22</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15</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39</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11</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27</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38</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5</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70</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17</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92</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12</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12</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4</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3</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15</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F30B81" w:rsidRPr="00F30B81" w:rsidRDefault="00F30B81" w:rsidP="00F30B81">
            <w:pPr>
              <w:jc w:val="center"/>
              <w:rPr>
                <w:rFonts w:ascii="Calibri" w:hAnsi="Calibri"/>
                <w:sz w:val="16"/>
                <w:szCs w:val="16"/>
              </w:rPr>
            </w:pPr>
            <w:r w:rsidRPr="00F30B81">
              <w:rPr>
                <w:rFonts w:ascii="Calibri" w:hAnsi="Calibri"/>
                <w:sz w:val="16"/>
                <w:szCs w:val="16"/>
              </w:rPr>
              <w:t>-</w:t>
            </w:r>
          </w:p>
        </w:tc>
      </w:tr>
      <w:tr w:rsidR="00F30B81" w:rsidRPr="00F30B81" w:rsidTr="00F30B8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F30B81" w:rsidRPr="00F30B81" w:rsidRDefault="00F30B81" w:rsidP="00F30B81">
            <w:pPr>
              <w:rPr>
                <w:rFonts w:ascii="Calibri" w:hAnsi="Calibri"/>
                <w:b/>
                <w:bCs/>
                <w:sz w:val="16"/>
                <w:szCs w:val="16"/>
              </w:rPr>
            </w:pPr>
            <w:r w:rsidRPr="00F30B81">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12</w:t>
            </w:r>
          </w:p>
        </w:tc>
        <w:tc>
          <w:tcPr>
            <w:tcW w:w="1960" w:type="dxa"/>
            <w:tcBorders>
              <w:top w:val="nil"/>
              <w:left w:val="nil"/>
              <w:bottom w:val="single" w:sz="4" w:space="0" w:color="auto"/>
              <w:right w:val="single" w:sz="4" w:space="0" w:color="auto"/>
            </w:tcBorders>
            <w:shd w:val="clear" w:color="000000" w:fill="F2F2F2"/>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142</w:t>
            </w:r>
          </w:p>
        </w:tc>
        <w:tc>
          <w:tcPr>
            <w:tcW w:w="1960" w:type="dxa"/>
            <w:tcBorders>
              <w:top w:val="nil"/>
              <w:left w:val="nil"/>
              <w:bottom w:val="single" w:sz="4" w:space="0" w:color="auto"/>
              <w:right w:val="single" w:sz="4" w:space="0" w:color="auto"/>
            </w:tcBorders>
            <w:shd w:val="clear" w:color="000000" w:fill="F2F2F2"/>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70</w:t>
            </w:r>
          </w:p>
        </w:tc>
        <w:tc>
          <w:tcPr>
            <w:tcW w:w="1940" w:type="dxa"/>
            <w:tcBorders>
              <w:top w:val="nil"/>
              <w:left w:val="nil"/>
              <w:bottom w:val="single" w:sz="4" w:space="0" w:color="auto"/>
              <w:right w:val="single" w:sz="4" w:space="0" w:color="auto"/>
            </w:tcBorders>
            <w:shd w:val="clear" w:color="000000" w:fill="F2F2F2"/>
            <w:vAlign w:val="center"/>
            <w:hideMark/>
          </w:tcPr>
          <w:p w:rsidR="00F30B81" w:rsidRPr="00F30B81" w:rsidRDefault="00F30B81" w:rsidP="00F30B81">
            <w:pPr>
              <w:jc w:val="center"/>
              <w:rPr>
                <w:rFonts w:ascii="Calibri" w:hAnsi="Calibri"/>
                <w:b/>
                <w:bCs/>
                <w:sz w:val="16"/>
                <w:szCs w:val="16"/>
              </w:rPr>
            </w:pPr>
            <w:r w:rsidRPr="00F30B81">
              <w:rPr>
                <w:rFonts w:ascii="Calibri" w:hAnsi="Calibri"/>
                <w:b/>
                <w:bCs/>
                <w:sz w:val="16"/>
                <w:szCs w:val="16"/>
              </w:rPr>
              <w:t>224</w:t>
            </w:r>
          </w:p>
        </w:tc>
      </w:tr>
    </w:tbl>
    <w:p w:rsidR="00F30B81" w:rsidRDefault="00F30B8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F30B81" w:rsidRDefault="00F30B81" w:rsidP="00D440F0">
      <w:pPr>
        <w:jc w:val="center"/>
      </w:pPr>
      <w:r w:rsidRPr="00F30B81">
        <w:lastRenderedPageBreak/>
        <w:drawing>
          <wp:inline distT="0" distB="0" distL="0" distR="0">
            <wp:extent cx="6543675" cy="4201160"/>
            <wp:effectExtent l="57150" t="0" r="47625" b="85090"/>
            <wp:docPr id="2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0B81" w:rsidRDefault="00F30B81" w:rsidP="00D440F0">
      <w:pPr>
        <w:jc w:val="center"/>
      </w:pPr>
    </w:p>
    <w:p w:rsidR="00F30B81" w:rsidRDefault="00F30B81" w:rsidP="00D440F0">
      <w:pPr>
        <w:jc w:val="center"/>
      </w:pPr>
      <w:r w:rsidRPr="00F30B81">
        <w:drawing>
          <wp:inline distT="0" distB="0" distL="0" distR="0">
            <wp:extent cx="6515100" cy="4181475"/>
            <wp:effectExtent l="57150" t="0" r="57150" b="66675"/>
            <wp:docPr id="2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D687A" w:rsidRDefault="004D687A" w:rsidP="00D440F0">
      <w:pPr>
        <w:jc w:val="center"/>
      </w:pPr>
    </w:p>
    <w:p w:rsidR="004D687A" w:rsidRDefault="004D687A" w:rsidP="00D440F0">
      <w:pPr>
        <w:jc w:val="center"/>
      </w:pPr>
    </w:p>
    <w:p w:rsidR="00F30B81" w:rsidRDefault="00F30B81" w:rsidP="00D440F0">
      <w:pPr>
        <w:jc w:val="center"/>
      </w:pPr>
    </w:p>
    <w:p w:rsidR="004D687A" w:rsidRDefault="004D687A" w:rsidP="00D440F0">
      <w:pPr>
        <w:jc w:val="center"/>
      </w:pPr>
    </w:p>
    <w:p w:rsidR="004D687A" w:rsidRDefault="004D687A" w:rsidP="00D440F0">
      <w:pPr>
        <w:jc w:val="center"/>
      </w:pPr>
    </w:p>
    <w:sectPr w:rsidR="004D687A"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781" w:rsidRDefault="001E2781" w:rsidP="00D440F0">
      <w:r>
        <w:separator/>
      </w:r>
    </w:p>
  </w:endnote>
  <w:endnote w:type="continuationSeparator" w:id="1">
    <w:p w:rsidR="001E2781" w:rsidRDefault="001E2781"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3116C2">
              <w:rPr>
                <w:b/>
                <w:bCs/>
                <w:sz w:val="24"/>
                <w:szCs w:val="24"/>
              </w:rPr>
              <w:fldChar w:fldCharType="begin"/>
            </w:r>
            <w:r>
              <w:rPr>
                <w:b/>
                <w:bCs/>
              </w:rPr>
              <w:instrText xml:space="preserve"> PAGE </w:instrText>
            </w:r>
            <w:r w:rsidR="003116C2">
              <w:rPr>
                <w:b/>
                <w:bCs/>
                <w:sz w:val="24"/>
                <w:szCs w:val="24"/>
              </w:rPr>
              <w:fldChar w:fldCharType="separate"/>
            </w:r>
            <w:r w:rsidR="00F30B81">
              <w:rPr>
                <w:b/>
                <w:bCs/>
                <w:noProof/>
              </w:rPr>
              <w:t>23</w:t>
            </w:r>
            <w:r w:rsidR="003116C2">
              <w:rPr>
                <w:b/>
                <w:bCs/>
                <w:sz w:val="24"/>
                <w:szCs w:val="24"/>
              </w:rPr>
              <w:fldChar w:fldCharType="end"/>
            </w:r>
            <w:r>
              <w:t xml:space="preserve"> of </w:t>
            </w:r>
            <w:r w:rsidR="003116C2">
              <w:rPr>
                <w:b/>
                <w:bCs/>
                <w:sz w:val="24"/>
                <w:szCs w:val="24"/>
              </w:rPr>
              <w:fldChar w:fldCharType="begin"/>
            </w:r>
            <w:r>
              <w:rPr>
                <w:b/>
                <w:bCs/>
              </w:rPr>
              <w:instrText xml:space="preserve"> NUMPAGES  </w:instrText>
            </w:r>
            <w:r w:rsidR="003116C2">
              <w:rPr>
                <w:b/>
                <w:bCs/>
                <w:sz w:val="24"/>
                <w:szCs w:val="24"/>
              </w:rPr>
              <w:fldChar w:fldCharType="separate"/>
            </w:r>
            <w:r w:rsidR="00F30B81">
              <w:rPr>
                <w:b/>
                <w:bCs/>
                <w:noProof/>
              </w:rPr>
              <w:t>23</w:t>
            </w:r>
            <w:r w:rsidR="003116C2">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781" w:rsidRDefault="001E2781" w:rsidP="00D440F0">
      <w:r>
        <w:separator/>
      </w:r>
    </w:p>
  </w:footnote>
  <w:footnote w:type="continuationSeparator" w:id="1">
    <w:p w:rsidR="001E2781" w:rsidRDefault="001E2781"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5pt;height:31.5pt;visibility:visible" o:bullet="t">
        <v:imagedata r:id="rId1" o:title=""/>
      </v:shape>
    </w:pict>
  </w:numPicBullet>
  <w:numPicBullet w:numPicBulletId="1">
    <w:pict>
      <v:shape id="_x0000_i1031"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81C81"/>
    <w:rsid w:val="000845AF"/>
    <w:rsid w:val="000A6653"/>
    <w:rsid w:val="000A7495"/>
    <w:rsid w:val="000B64AA"/>
    <w:rsid w:val="000D562E"/>
    <w:rsid w:val="00124E1D"/>
    <w:rsid w:val="00135414"/>
    <w:rsid w:val="001368AD"/>
    <w:rsid w:val="00140C57"/>
    <w:rsid w:val="00175CBE"/>
    <w:rsid w:val="00180DBF"/>
    <w:rsid w:val="00191003"/>
    <w:rsid w:val="001962AD"/>
    <w:rsid w:val="001B0EF9"/>
    <w:rsid w:val="001C73CB"/>
    <w:rsid w:val="001E2781"/>
    <w:rsid w:val="001F2E91"/>
    <w:rsid w:val="001F3CC8"/>
    <w:rsid w:val="00211B18"/>
    <w:rsid w:val="00217A6E"/>
    <w:rsid w:val="00231E65"/>
    <w:rsid w:val="0024279D"/>
    <w:rsid w:val="002471E8"/>
    <w:rsid w:val="00252DD1"/>
    <w:rsid w:val="002531F4"/>
    <w:rsid w:val="002534E9"/>
    <w:rsid w:val="002714F4"/>
    <w:rsid w:val="00276685"/>
    <w:rsid w:val="0027693E"/>
    <w:rsid w:val="002839BE"/>
    <w:rsid w:val="00295020"/>
    <w:rsid w:val="002969B0"/>
    <w:rsid w:val="002B20EC"/>
    <w:rsid w:val="002C313D"/>
    <w:rsid w:val="002D0811"/>
    <w:rsid w:val="002D43DF"/>
    <w:rsid w:val="002E31DC"/>
    <w:rsid w:val="002F1F58"/>
    <w:rsid w:val="002F32F6"/>
    <w:rsid w:val="00301B65"/>
    <w:rsid w:val="003116C2"/>
    <w:rsid w:val="003121D6"/>
    <w:rsid w:val="00313062"/>
    <w:rsid w:val="00326798"/>
    <w:rsid w:val="00327CCA"/>
    <w:rsid w:val="00332BC8"/>
    <w:rsid w:val="0035031E"/>
    <w:rsid w:val="00354BF2"/>
    <w:rsid w:val="00356396"/>
    <w:rsid w:val="003653D8"/>
    <w:rsid w:val="0037000B"/>
    <w:rsid w:val="00392969"/>
    <w:rsid w:val="003A13A4"/>
    <w:rsid w:val="003A6C26"/>
    <w:rsid w:val="003B42EF"/>
    <w:rsid w:val="003C745E"/>
    <w:rsid w:val="003E72DF"/>
    <w:rsid w:val="00407B7A"/>
    <w:rsid w:val="0041262C"/>
    <w:rsid w:val="0041476B"/>
    <w:rsid w:val="004457F0"/>
    <w:rsid w:val="0046336E"/>
    <w:rsid w:val="004A5AE5"/>
    <w:rsid w:val="004B17DE"/>
    <w:rsid w:val="004D668F"/>
    <w:rsid w:val="004D687A"/>
    <w:rsid w:val="0050334D"/>
    <w:rsid w:val="00520E67"/>
    <w:rsid w:val="00524509"/>
    <w:rsid w:val="00525F58"/>
    <w:rsid w:val="005335C9"/>
    <w:rsid w:val="00551626"/>
    <w:rsid w:val="00553C81"/>
    <w:rsid w:val="00560AB9"/>
    <w:rsid w:val="00561044"/>
    <w:rsid w:val="005731BA"/>
    <w:rsid w:val="00581139"/>
    <w:rsid w:val="005B22AC"/>
    <w:rsid w:val="005C5A06"/>
    <w:rsid w:val="005C5D05"/>
    <w:rsid w:val="005C7B30"/>
    <w:rsid w:val="005F1B58"/>
    <w:rsid w:val="00610D33"/>
    <w:rsid w:val="00623136"/>
    <w:rsid w:val="00630296"/>
    <w:rsid w:val="00636DA0"/>
    <w:rsid w:val="0066484A"/>
    <w:rsid w:val="00683F7C"/>
    <w:rsid w:val="00693EAB"/>
    <w:rsid w:val="006D27A4"/>
    <w:rsid w:val="006E0E69"/>
    <w:rsid w:val="007000F6"/>
    <w:rsid w:val="00735175"/>
    <w:rsid w:val="00741CED"/>
    <w:rsid w:val="0074677D"/>
    <w:rsid w:val="00763AA9"/>
    <w:rsid w:val="007669FE"/>
    <w:rsid w:val="00772A20"/>
    <w:rsid w:val="007A7678"/>
    <w:rsid w:val="007B0E27"/>
    <w:rsid w:val="007B5C96"/>
    <w:rsid w:val="007B62A5"/>
    <w:rsid w:val="007B77D3"/>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E4AED"/>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96AAD"/>
    <w:rsid w:val="009A1E8B"/>
    <w:rsid w:val="009B4D68"/>
    <w:rsid w:val="00A33687"/>
    <w:rsid w:val="00A46395"/>
    <w:rsid w:val="00A658EB"/>
    <w:rsid w:val="00A66989"/>
    <w:rsid w:val="00A74B35"/>
    <w:rsid w:val="00A934F2"/>
    <w:rsid w:val="00AA0D4C"/>
    <w:rsid w:val="00AB5C03"/>
    <w:rsid w:val="00AD4877"/>
    <w:rsid w:val="00AE5ECA"/>
    <w:rsid w:val="00AF05B5"/>
    <w:rsid w:val="00B00CAF"/>
    <w:rsid w:val="00B01126"/>
    <w:rsid w:val="00B13CC0"/>
    <w:rsid w:val="00B4357A"/>
    <w:rsid w:val="00B56D66"/>
    <w:rsid w:val="00B60D80"/>
    <w:rsid w:val="00B93B4E"/>
    <w:rsid w:val="00BA0251"/>
    <w:rsid w:val="00BA74FF"/>
    <w:rsid w:val="00BB2B67"/>
    <w:rsid w:val="00BB3FC7"/>
    <w:rsid w:val="00BD484E"/>
    <w:rsid w:val="00BD504B"/>
    <w:rsid w:val="00C15C8D"/>
    <w:rsid w:val="00C25134"/>
    <w:rsid w:val="00C2588F"/>
    <w:rsid w:val="00C26210"/>
    <w:rsid w:val="00C348C6"/>
    <w:rsid w:val="00C53884"/>
    <w:rsid w:val="00C7744C"/>
    <w:rsid w:val="00C8177E"/>
    <w:rsid w:val="00C873B0"/>
    <w:rsid w:val="00CA4664"/>
    <w:rsid w:val="00CB1780"/>
    <w:rsid w:val="00CC0D0F"/>
    <w:rsid w:val="00CD1CD2"/>
    <w:rsid w:val="00CF4B72"/>
    <w:rsid w:val="00D35545"/>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95222"/>
    <w:rsid w:val="00EC2E3B"/>
    <w:rsid w:val="00ED37BD"/>
    <w:rsid w:val="00EE4D3A"/>
    <w:rsid w:val="00EF2B8B"/>
    <w:rsid w:val="00EF5A23"/>
    <w:rsid w:val="00F05DE8"/>
    <w:rsid w:val="00F07024"/>
    <w:rsid w:val="00F127F7"/>
    <w:rsid w:val="00F14E24"/>
    <w:rsid w:val="00F14FE0"/>
    <w:rsid w:val="00F15957"/>
    <w:rsid w:val="00F20507"/>
    <w:rsid w:val="00F2106E"/>
    <w:rsid w:val="00F30B81"/>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46554848">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76327532">
      <w:bodyDiv w:val="1"/>
      <w:marLeft w:val="0"/>
      <w:marRight w:val="0"/>
      <w:marTop w:val="0"/>
      <w:marBottom w:val="0"/>
      <w:divBdr>
        <w:top w:val="none" w:sz="0" w:space="0" w:color="auto"/>
        <w:left w:val="none" w:sz="0" w:space="0" w:color="auto"/>
        <w:bottom w:val="none" w:sz="0" w:space="0" w:color="auto"/>
        <w:right w:val="none" w:sz="0" w:space="0" w:color="auto"/>
      </w:divBdr>
    </w:div>
    <w:div w:id="276568905">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470514180">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58885487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04717575">
      <w:bodyDiv w:val="1"/>
      <w:marLeft w:val="0"/>
      <w:marRight w:val="0"/>
      <w:marTop w:val="0"/>
      <w:marBottom w:val="0"/>
      <w:divBdr>
        <w:top w:val="none" w:sz="0" w:space="0" w:color="auto"/>
        <w:left w:val="none" w:sz="0" w:space="0" w:color="auto"/>
        <w:bottom w:val="none" w:sz="0" w:space="0" w:color="auto"/>
        <w:right w:val="none" w:sz="0" w:space="0" w:color="auto"/>
      </w:divBdr>
    </w:div>
    <w:div w:id="725030778">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1072717">
      <w:bodyDiv w:val="1"/>
      <w:marLeft w:val="0"/>
      <w:marRight w:val="0"/>
      <w:marTop w:val="0"/>
      <w:marBottom w:val="0"/>
      <w:divBdr>
        <w:top w:val="none" w:sz="0" w:space="0" w:color="auto"/>
        <w:left w:val="none" w:sz="0" w:space="0" w:color="auto"/>
        <w:bottom w:val="none" w:sz="0" w:space="0" w:color="auto"/>
        <w:right w:val="none" w:sz="0" w:space="0" w:color="auto"/>
      </w:divBdr>
    </w:div>
    <w:div w:id="76114982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28209887">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41324380">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06874715">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2635046">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21033086">
      <w:bodyDiv w:val="1"/>
      <w:marLeft w:val="0"/>
      <w:marRight w:val="0"/>
      <w:marTop w:val="0"/>
      <w:marBottom w:val="0"/>
      <w:divBdr>
        <w:top w:val="none" w:sz="0" w:space="0" w:color="auto"/>
        <w:left w:val="none" w:sz="0" w:space="0" w:color="auto"/>
        <w:bottom w:val="none" w:sz="0" w:space="0" w:color="auto"/>
        <w:right w:val="none" w:sz="0" w:space="0" w:color="auto"/>
      </w:divBdr>
    </w:div>
    <w:div w:id="1325888078">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49714906">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84807624">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4474">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77078114">
      <w:bodyDiv w:val="1"/>
      <w:marLeft w:val="0"/>
      <w:marRight w:val="0"/>
      <w:marTop w:val="0"/>
      <w:marBottom w:val="0"/>
      <w:divBdr>
        <w:top w:val="none" w:sz="0" w:space="0" w:color="auto"/>
        <w:left w:val="none" w:sz="0" w:space="0" w:color="auto"/>
        <w:bottom w:val="none" w:sz="0" w:space="0" w:color="auto"/>
        <w:right w:val="none" w:sz="0" w:space="0" w:color="auto"/>
      </w:divBdr>
    </w:div>
    <w:div w:id="1693603841">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4759921">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25872112">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1996956568">
      <w:bodyDiv w:val="1"/>
      <w:marLeft w:val="0"/>
      <w:marRight w:val="0"/>
      <w:marTop w:val="0"/>
      <w:marBottom w:val="0"/>
      <w:divBdr>
        <w:top w:val="none" w:sz="0" w:space="0" w:color="auto"/>
        <w:left w:val="none" w:sz="0" w:space="0" w:color="auto"/>
        <w:bottom w:val="none" w:sz="0" w:space="0" w:color="auto"/>
        <w:right w:val="none" w:sz="0" w:space="0" w:color="auto"/>
      </w:divBdr>
    </w:div>
    <w:div w:id="2014337348">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1492281">
      <w:bodyDiv w:val="1"/>
      <w:marLeft w:val="0"/>
      <w:marRight w:val="0"/>
      <w:marTop w:val="0"/>
      <w:marBottom w:val="0"/>
      <w:divBdr>
        <w:top w:val="none" w:sz="0" w:space="0" w:color="auto"/>
        <w:left w:val="none" w:sz="0" w:space="0" w:color="auto"/>
        <w:bottom w:val="none" w:sz="0" w:space="0" w:color="auto"/>
        <w:right w:val="none" w:sz="0" w:space="0" w:color="auto"/>
      </w:divBdr>
    </w:div>
    <w:div w:id="2034527574">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064600853">
      <w:bodyDiv w:val="1"/>
      <w:marLeft w:val="0"/>
      <w:marRight w:val="0"/>
      <w:marTop w:val="0"/>
      <w:marBottom w:val="0"/>
      <w:divBdr>
        <w:top w:val="none" w:sz="0" w:space="0" w:color="auto"/>
        <w:left w:val="none" w:sz="0" w:space="0" w:color="auto"/>
        <w:bottom w:val="none" w:sz="0" w:space="0" w:color="auto"/>
        <w:right w:val="none" w:sz="0" w:space="0" w:color="auto"/>
      </w:divBdr>
    </w:div>
    <w:div w:id="2093579041">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08DELRKPLDS01\Desktop\New%20Folder\Ccrrected_State%20&amp;%20District%20Analysis-UP-27.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7055"/>
          <c:w val="0.59930686789150756"/>
          <c:h val="0.55127296587924668"/>
        </c:manualLayout>
      </c:layout>
      <c:pie3DChart>
        <c:varyColors val="1"/>
        <c:ser>
          <c:idx val="0"/>
          <c:order val="0"/>
          <c:tx>
            <c:strRef>
              <c:f>'ANALYSIS - Sultanpur'!$AE$67</c:f>
              <c:strCache>
                <c:ptCount val="1"/>
                <c:pt idx="0">
                  <c:v>UP-Sultanpur-  Home ( SBA &amp; Non SBA) &amp; Institutional Deliveries against Expected Deliveries - Apr'13 to Mar'14</c:v>
                </c:pt>
              </c:strCache>
            </c:strRef>
          </c:tx>
          <c:explosion val="25"/>
          <c:dLbls>
            <c:dLbl>
              <c:idx val="0"/>
              <c:layout>
                <c:manualLayout>
                  <c:x val="-6.0873834069710371E-2"/>
                  <c:y val="-3.2520325203252036E-2"/>
                </c:manualLayout>
              </c:layout>
              <c:dLblPos val="outEnd"/>
              <c:showLegendKey val="1"/>
              <c:showVal val="1"/>
              <c:showCatName val="1"/>
              <c:separator>
</c:separator>
            </c:dLbl>
            <c:dLbl>
              <c:idx val="1"/>
              <c:layout>
                <c:manualLayout>
                  <c:x val="5.8106138794506365E-3"/>
                  <c:y val="7.6862343426583879E-3"/>
                </c:manualLayout>
              </c:layout>
              <c:dLblPos val="bestFit"/>
              <c:showLegendKey val="1"/>
              <c:showVal val="1"/>
              <c:showCatName val="1"/>
              <c:separator>
</c:separator>
            </c:dLbl>
            <c:dLbl>
              <c:idx val="2"/>
              <c:layout>
                <c:manualLayout>
                  <c:x val="1.5709376534118805E-2"/>
                  <c:y val="1.0840108401083947E-2"/>
                </c:manualLayout>
              </c:layout>
              <c:dLblPos val="outEnd"/>
              <c:showLegendKey val="1"/>
              <c:showVal val="1"/>
              <c:showCatName val="1"/>
              <c:separator>
</c:separator>
            </c:dLbl>
            <c:dLbl>
              <c:idx val="3"/>
              <c:layout>
                <c:manualLayout>
                  <c:x val="-1.0508274094604156E-2"/>
                  <c:y val="-0.111486958439138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Sultanpur'!$AF$66:$AI$66</c:f>
              <c:strCache>
                <c:ptCount val="4"/>
                <c:pt idx="0">
                  <c:v>Home SBA </c:v>
                </c:pt>
                <c:pt idx="1">
                  <c:v>Home Non SBA</c:v>
                </c:pt>
                <c:pt idx="2">
                  <c:v>Institutional </c:v>
                </c:pt>
                <c:pt idx="3">
                  <c:v>Unreported Deliveries </c:v>
                </c:pt>
              </c:strCache>
            </c:strRef>
          </c:cat>
          <c:val>
            <c:numRef>
              <c:f>'ANALYSIS - Sultanpur'!$AF$67:$AI$67</c:f>
              <c:numCache>
                <c:formatCode>0%</c:formatCode>
                <c:ptCount val="4"/>
                <c:pt idx="0">
                  <c:v>2.8952101059903968E-2</c:v>
                </c:pt>
                <c:pt idx="1">
                  <c:v>2.556898591220454E-2</c:v>
                </c:pt>
                <c:pt idx="2">
                  <c:v>0.41725086821626312</c:v>
                </c:pt>
                <c:pt idx="3">
                  <c:v>0.52822804481162833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Sultanpur'!$AA$269</c:f>
              <c:strCache>
                <c:ptCount val="1"/>
                <c:pt idx="0">
                  <c:v>UP-Sultanpur-Immunisation ( 0 to 11mnths) Against Estimated Live Births- Apr'13 to Mar'14</c:v>
                </c:pt>
              </c:strCache>
            </c:strRef>
          </c:tx>
          <c:dLbls>
            <c:showVal val="1"/>
          </c:dLbls>
          <c:cat>
            <c:strRef>
              <c:f>'ANALYSIS - Sultanpur'!$Z$270:$Z$274</c:f>
              <c:strCache>
                <c:ptCount val="5"/>
                <c:pt idx="0">
                  <c:v>BCG %</c:v>
                </c:pt>
                <c:pt idx="1">
                  <c:v>DPT3%</c:v>
                </c:pt>
                <c:pt idx="2">
                  <c:v>OPV3%</c:v>
                </c:pt>
                <c:pt idx="3">
                  <c:v>Measles %</c:v>
                </c:pt>
                <c:pt idx="4">
                  <c:v>Fully Immunised %</c:v>
                </c:pt>
              </c:strCache>
            </c:strRef>
          </c:cat>
          <c:val>
            <c:numRef>
              <c:f>'ANALYSIS - Sultanpur'!$AA$270:$AA$274</c:f>
              <c:numCache>
                <c:formatCode>0%</c:formatCode>
                <c:ptCount val="5"/>
                <c:pt idx="0">
                  <c:v>0.57995244740303065</c:v>
                </c:pt>
                <c:pt idx="1">
                  <c:v>0.51847979526284016</c:v>
                </c:pt>
                <c:pt idx="2">
                  <c:v>0.51186401002676452</c:v>
                </c:pt>
                <c:pt idx="3">
                  <c:v>0.50973330339379364</c:v>
                </c:pt>
                <c:pt idx="4">
                  <c:v>0.49550112483433534</c:v>
                </c:pt>
              </c:numCache>
            </c:numRef>
          </c:val>
        </c:ser>
        <c:axId val="68853120"/>
        <c:axId val="68871296"/>
      </c:barChart>
      <c:catAx>
        <c:axId val="68853120"/>
        <c:scaling>
          <c:orientation val="minMax"/>
        </c:scaling>
        <c:axPos val="b"/>
        <c:numFmt formatCode="General" sourceLinked="1"/>
        <c:tickLblPos val="nextTo"/>
        <c:txPr>
          <a:bodyPr rot="0" vert="horz"/>
          <a:lstStyle/>
          <a:p>
            <a:pPr>
              <a:defRPr/>
            </a:pPr>
            <a:endParaRPr lang="en-US"/>
          </a:p>
        </c:txPr>
        <c:crossAx val="68871296"/>
        <c:crosses val="autoZero"/>
        <c:auto val="1"/>
        <c:lblAlgn val="ctr"/>
        <c:lblOffset val="100"/>
      </c:catAx>
      <c:valAx>
        <c:axId val="68871296"/>
        <c:scaling>
          <c:orientation val="minMax"/>
          <c:min val="0"/>
        </c:scaling>
        <c:axPos val="l"/>
        <c:numFmt formatCode="0%" sourceLinked="1"/>
        <c:tickLblPos val="nextTo"/>
        <c:txPr>
          <a:bodyPr rot="0" vert="horz"/>
          <a:lstStyle/>
          <a:p>
            <a:pPr>
              <a:defRPr/>
            </a:pPr>
            <a:endParaRPr lang="en-US"/>
          </a:p>
        </c:txPr>
        <c:crossAx val="6885312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Sultanpur'!$AD$269</c:f>
              <c:strCache>
                <c:ptCount val="1"/>
                <c:pt idx="0">
                  <c:v>UP-Sultanpur-Immunisation ( 0 to 11mnths) Against Reported Live Births- Apr'13 to Mar'14</c:v>
                </c:pt>
              </c:strCache>
            </c:strRef>
          </c:tx>
          <c:dLbls>
            <c:showVal val="1"/>
          </c:dLbls>
          <c:cat>
            <c:strRef>
              <c:f>'ANALYSIS - Sultanpur'!$AC$270:$AC$274</c:f>
              <c:strCache>
                <c:ptCount val="5"/>
                <c:pt idx="0">
                  <c:v>BCG %</c:v>
                </c:pt>
                <c:pt idx="1">
                  <c:v>DPT3%</c:v>
                </c:pt>
                <c:pt idx="2">
                  <c:v>OPV3%</c:v>
                </c:pt>
                <c:pt idx="3">
                  <c:v>Measles %</c:v>
                </c:pt>
                <c:pt idx="4">
                  <c:v>Fully Immunised %</c:v>
                </c:pt>
              </c:strCache>
            </c:strRef>
          </c:cat>
          <c:val>
            <c:numRef>
              <c:f>'ANALYSIS - Sultanpur'!$AD$270:$AD$274</c:f>
              <c:numCache>
                <c:formatCode>0%</c:formatCode>
                <c:ptCount val="5"/>
                <c:pt idx="0">
                  <c:v>1.1631135349529005</c:v>
                </c:pt>
                <c:pt idx="1">
                  <c:v>1.0398281275822179</c:v>
                </c:pt>
                <c:pt idx="2">
                  <c:v>1.0265599546710109</c:v>
                </c:pt>
                <c:pt idx="3">
                  <c:v>1.0222867530750526</c:v>
                </c:pt>
                <c:pt idx="4">
                  <c:v>0.99374365512193963</c:v>
                </c:pt>
              </c:numCache>
            </c:numRef>
          </c:val>
        </c:ser>
        <c:axId val="69075712"/>
        <c:axId val="69077248"/>
      </c:barChart>
      <c:catAx>
        <c:axId val="69075712"/>
        <c:scaling>
          <c:orientation val="minMax"/>
        </c:scaling>
        <c:axPos val="b"/>
        <c:numFmt formatCode="General" sourceLinked="1"/>
        <c:tickLblPos val="nextTo"/>
        <c:txPr>
          <a:bodyPr rot="0" vert="horz"/>
          <a:lstStyle/>
          <a:p>
            <a:pPr>
              <a:defRPr/>
            </a:pPr>
            <a:endParaRPr lang="en-US"/>
          </a:p>
        </c:txPr>
        <c:crossAx val="69077248"/>
        <c:crosses val="autoZero"/>
        <c:auto val="1"/>
        <c:lblAlgn val="ctr"/>
        <c:lblOffset val="100"/>
      </c:catAx>
      <c:valAx>
        <c:axId val="69077248"/>
        <c:scaling>
          <c:orientation val="minMax"/>
          <c:min val="0"/>
        </c:scaling>
        <c:axPos val="l"/>
        <c:numFmt formatCode="0%" sourceLinked="1"/>
        <c:tickLblPos val="nextTo"/>
        <c:txPr>
          <a:bodyPr rot="0" vert="horz"/>
          <a:lstStyle/>
          <a:p>
            <a:pPr>
              <a:defRPr/>
            </a:pPr>
            <a:endParaRPr lang="en-US"/>
          </a:p>
        </c:txPr>
        <c:crossAx val="6907571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Sultanpur'!$Z$309</c:f>
              <c:strCache>
                <c:ptCount val="1"/>
                <c:pt idx="0">
                  <c:v>UP-Sultanpur-Immunisation Sessions- Apr'13 to Mar'14</c:v>
                </c:pt>
              </c:strCache>
            </c:strRef>
          </c:tx>
          <c:dLbls>
            <c:showVal val="1"/>
          </c:dLbls>
          <c:cat>
            <c:strRef>
              <c:f>'ANALYSIS - Sultanpur'!$AA$308:$AC$308</c:f>
              <c:strCache>
                <c:ptCount val="3"/>
                <c:pt idx="0">
                  <c:v>Immunisation sessions planned</c:v>
                </c:pt>
                <c:pt idx="1">
                  <c:v>Immunisation sessions Held</c:v>
                </c:pt>
                <c:pt idx="2">
                  <c:v>Sessions where ASHAs were present</c:v>
                </c:pt>
              </c:strCache>
            </c:strRef>
          </c:cat>
          <c:val>
            <c:numRef>
              <c:f>'ANALYSIS - Sultanpur'!$AA$309:$AC$309</c:f>
              <c:numCache>
                <c:formatCode>_(* #,##0_);_(* \(#,##0\);_(* "-"??_);_(@_)</c:formatCode>
                <c:ptCount val="3"/>
                <c:pt idx="0">
                  <c:v>28021</c:v>
                </c:pt>
                <c:pt idx="1">
                  <c:v>24957</c:v>
                </c:pt>
                <c:pt idx="2">
                  <c:v>23281</c:v>
                </c:pt>
              </c:numCache>
            </c:numRef>
          </c:val>
        </c:ser>
        <c:axId val="69109632"/>
        <c:axId val="69111168"/>
      </c:barChart>
      <c:catAx>
        <c:axId val="69109632"/>
        <c:scaling>
          <c:orientation val="minMax"/>
        </c:scaling>
        <c:axPos val="b"/>
        <c:numFmt formatCode="General" sourceLinked="1"/>
        <c:tickLblPos val="nextTo"/>
        <c:txPr>
          <a:bodyPr rot="0" vert="horz"/>
          <a:lstStyle/>
          <a:p>
            <a:pPr>
              <a:defRPr sz="850"/>
            </a:pPr>
            <a:endParaRPr lang="en-US"/>
          </a:p>
        </c:txPr>
        <c:crossAx val="69111168"/>
        <c:crosses val="autoZero"/>
        <c:auto val="1"/>
        <c:lblAlgn val="ctr"/>
        <c:lblOffset val="100"/>
      </c:catAx>
      <c:valAx>
        <c:axId val="69111168"/>
        <c:scaling>
          <c:orientation val="minMax"/>
          <c:min val="0"/>
        </c:scaling>
        <c:axPos val="l"/>
        <c:numFmt formatCode="_(* #,##0_);_(* \(#,##0\);_(* &quot;-&quot;??_);_(@_)" sourceLinked="1"/>
        <c:tickLblPos val="nextTo"/>
        <c:txPr>
          <a:bodyPr rot="0" vert="horz"/>
          <a:lstStyle/>
          <a:p>
            <a:pPr>
              <a:defRPr/>
            </a:pPr>
            <a:endParaRPr lang="en-US"/>
          </a:p>
        </c:txPr>
        <c:crossAx val="691096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986"/>
          <c:y val="5.4248189718611957E-2"/>
        </c:manualLayout>
      </c:layout>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246"/>
          <c:h val="0.61690140845072072"/>
        </c:manualLayout>
      </c:layout>
      <c:pie3DChart>
        <c:varyColors val="1"/>
        <c:ser>
          <c:idx val="0"/>
          <c:order val="0"/>
          <c:tx>
            <c:strRef>
              <c:f>'ANALYSIS - Sultanpur'!$Z$337</c:f>
              <c:strCache>
                <c:ptCount val="1"/>
                <c:pt idx="0">
                  <c:v>UP-Sultanpur-Abortions - Apr'13 to Mar'14</c:v>
                </c:pt>
              </c:strCache>
            </c:strRef>
          </c:tx>
          <c:explosion val="25"/>
          <c:dLbls>
            <c:dLbl>
              <c:idx val="0"/>
              <c:layout>
                <c:manualLayout>
                  <c:x val="-2.9585798816568046E-2"/>
                  <c:y val="-6.3303659742828866E-2"/>
                </c:manualLayout>
              </c:layout>
              <c:dLblPos val="outEnd"/>
              <c:showLegendKey val="1"/>
              <c:showVal val="1"/>
              <c:showCatName val="1"/>
              <c:separator>
</c:separator>
            </c:dLbl>
            <c:dLbl>
              <c:idx val="1"/>
              <c:layout>
                <c:manualLayout>
                  <c:x val="1.5417384957057882E-2"/>
                  <c:y val="-2.7549241804715074E-2"/>
                </c:manualLayout>
              </c:layout>
              <c:dLblPos val="bestFit"/>
              <c:showLegendKey val="1"/>
              <c:showVal val="1"/>
              <c:showCatName val="1"/>
              <c:separator>
</c:separator>
            </c:dLbl>
            <c:dLbl>
              <c:idx val="2"/>
              <c:layout>
                <c:manualLayout>
                  <c:x val="-4.5200003815455636E-18"/>
                  <c:y val="5.5390702274975209E-2"/>
                </c:manualLayout>
              </c:layout>
              <c:dLblPos val="outEnd"/>
              <c:showLegendKey val="1"/>
              <c:showVal val="1"/>
              <c:showCatName val="1"/>
              <c:separator>
</c:separator>
            </c:dLbl>
            <c:numFmt formatCode="0.00%" sourceLinked="0"/>
            <c:txPr>
              <a:bodyPr/>
              <a:lstStyle/>
              <a:p>
                <a:pPr>
                  <a:defRPr lang="en-IN" sz="800" b="1"/>
                </a:pPr>
                <a:endParaRPr lang="en-US"/>
              </a:p>
            </c:txPr>
            <c:dLblPos val="outEnd"/>
            <c:showLegendKey val="1"/>
            <c:showVal val="1"/>
            <c:showCatName val="1"/>
            <c:separator>
</c:separator>
          </c:dLbls>
          <c:cat>
            <c:strRef>
              <c:f>'ANALYSIS - Sultanpur'!$AA$336:$AC$336</c:f>
              <c:strCache>
                <c:ptCount val="3"/>
                <c:pt idx="0">
                  <c:v>MTP less than 12 weeks</c:v>
                </c:pt>
                <c:pt idx="1">
                  <c:v>MTP more  than 12 weeks</c:v>
                </c:pt>
                <c:pt idx="2">
                  <c:v>Abortion (spontaneous/induced)</c:v>
                </c:pt>
              </c:strCache>
            </c:strRef>
          </c:cat>
          <c:val>
            <c:numRef>
              <c:f>'ANALYSIS - Sultanpur'!$AA$337:$AC$337</c:f>
              <c:numCache>
                <c:formatCode>0%</c:formatCode>
                <c:ptCount val="3"/>
                <c:pt idx="0">
                  <c:v>0.41323792486583183</c:v>
                </c:pt>
                <c:pt idx="1">
                  <c:v>2.5044722719141332E-2</c:v>
                </c:pt>
                <c:pt idx="2">
                  <c:v>0.56171735241502685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6247982045722548"/>
          <c:y val="0.20575257206773201"/>
          <c:w val="0.7968599794590896"/>
          <c:h val="0.7575485342813163"/>
        </c:manualLayout>
      </c:layout>
      <c:pie3DChart>
        <c:varyColors val="1"/>
        <c:ser>
          <c:idx val="0"/>
          <c:order val="0"/>
          <c:tx>
            <c:strRef>
              <c:f>'ANALYSIS - Sultanpur'!$Z$365</c:f>
              <c:strCache>
                <c:ptCount val="1"/>
                <c:pt idx="0">
                  <c:v>UP-Sultanpur- RTI  Cases -Apr'13 to Mar'14</c:v>
                </c:pt>
              </c:strCache>
            </c:strRef>
          </c:tx>
          <c:explosion val="25"/>
          <c:dLbls>
            <c:dLbl>
              <c:idx val="1"/>
              <c:layout>
                <c:manualLayout>
                  <c:x val="-2.7375252006542665E-2"/>
                  <c:y val="6.0093690820293054E-2"/>
                </c:manualLayout>
              </c:layout>
              <c:dLblPos val="bestFit"/>
              <c:showLegendKey val="1"/>
              <c:showVal val="1"/>
              <c:showCatName val="1"/>
              <c:separator>
</c:separator>
            </c:dLbl>
            <c:dLblPos val="outEnd"/>
            <c:showLegendKey val="1"/>
            <c:showVal val="1"/>
            <c:showCatName val="1"/>
            <c:separator>
</c:separator>
          </c:dLbls>
          <c:cat>
            <c:strRef>
              <c:f>'ANALYSIS - Sultanpur'!$AA$364:$AB$364</c:f>
              <c:strCache>
                <c:ptCount val="2"/>
                <c:pt idx="0">
                  <c:v>Male</c:v>
                </c:pt>
                <c:pt idx="1">
                  <c:v>Female</c:v>
                </c:pt>
              </c:strCache>
            </c:strRef>
          </c:cat>
          <c:val>
            <c:numRef>
              <c:f>'ANALYSIS - Sultanpur'!$AA$365:$AB$365</c:f>
              <c:numCache>
                <c:formatCode>0%</c:formatCode>
                <c:ptCount val="2"/>
                <c:pt idx="0">
                  <c:v>0.48508430609597936</c:v>
                </c:pt>
                <c:pt idx="1">
                  <c:v>0.5149156939040207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323"/>
          <c:h val="0.61690140845072172"/>
        </c:manualLayout>
      </c:layout>
      <c:pie3DChart>
        <c:varyColors val="1"/>
        <c:ser>
          <c:idx val="0"/>
          <c:order val="0"/>
          <c:tx>
            <c:strRef>
              <c:f>'ANALYSIS - Sultanpur'!$Z$396</c:f>
              <c:strCache>
                <c:ptCount val="1"/>
                <c:pt idx="0">
                  <c:v>UP-Sultanpur- Distribution of Family Planning Methods against Total Reported -Apr'13 to Mar'14</c:v>
                </c:pt>
              </c:strCache>
            </c:strRef>
          </c:tx>
          <c:explosion val="25"/>
          <c:dLbls>
            <c:dLbl>
              <c:idx val="0"/>
              <c:layout>
                <c:manualLayout>
                  <c:x val="-3.4632034632034632E-2"/>
                  <c:y val="-9.7040271712760789E-3"/>
                </c:manualLayout>
              </c:layout>
              <c:dLblPos val="outEnd"/>
              <c:showLegendKey val="1"/>
              <c:showVal val="1"/>
              <c:showCatName val="1"/>
              <c:separator>
</c:separator>
            </c:dLbl>
            <c:dLbl>
              <c:idx val="1"/>
              <c:layout>
                <c:manualLayout>
                  <c:x val="-7.9846079846079866E-3"/>
                  <c:y val="-2.2390323480307325E-2"/>
                </c:manualLayout>
              </c:layout>
              <c:dLblPos val="bestFit"/>
              <c:showLegendKey val="1"/>
              <c:showVal val="1"/>
              <c:showCatName val="1"/>
              <c:separator>
</c:separator>
            </c:dLbl>
            <c:dLbl>
              <c:idx val="2"/>
              <c:layout>
                <c:manualLayout>
                  <c:x val="-2.3088023088023074E-2"/>
                  <c:y val="-1.4556040756914029E-2"/>
                </c:manualLayout>
              </c:layout>
              <c:dLblPos val="outEnd"/>
              <c:showLegendKey val="1"/>
              <c:showVal val="1"/>
              <c:showCatName val="1"/>
              <c:separator>
</c:separator>
            </c:dLbl>
            <c:dLbl>
              <c:idx val="3"/>
              <c:layout>
                <c:manualLayout>
                  <c:x val="-1.9240019240019245E-2"/>
                  <c:y val="-1.4556040756914119E-2"/>
                </c:manualLayout>
              </c:layout>
              <c:dLblPos val="outEnd"/>
              <c:showLegendKey val="1"/>
              <c:showVal val="1"/>
              <c:showCatName val="1"/>
              <c:separator>
</c:separator>
            </c:dLbl>
            <c:dLblPos val="outEnd"/>
            <c:showLegendKey val="1"/>
            <c:showVal val="1"/>
            <c:showCatName val="1"/>
            <c:separator>
</c:separator>
          </c:dLbls>
          <c:cat>
            <c:strRef>
              <c:f>'ANALYSIS - Sultanpur'!$AA$395:$AD$395</c:f>
              <c:strCache>
                <c:ptCount val="4"/>
                <c:pt idx="0">
                  <c:v>Sterilisations</c:v>
                </c:pt>
                <c:pt idx="1">
                  <c:v>IUD</c:v>
                </c:pt>
                <c:pt idx="2">
                  <c:v>Condom Users</c:v>
                </c:pt>
                <c:pt idx="3">
                  <c:v>OCP Users</c:v>
                </c:pt>
              </c:strCache>
            </c:strRef>
          </c:cat>
          <c:val>
            <c:numRef>
              <c:f>'ANALYSIS - Sultanpur'!$AA$396:$AD$396</c:f>
              <c:numCache>
                <c:formatCode>0%</c:formatCode>
                <c:ptCount val="4"/>
                <c:pt idx="0">
                  <c:v>4.0581383349010521E-2</c:v>
                </c:pt>
                <c:pt idx="1">
                  <c:v>0.40875397063168095</c:v>
                </c:pt>
                <c:pt idx="2">
                  <c:v>0.41080717680609702</c:v>
                </c:pt>
                <c:pt idx="3">
                  <c:v>0.1398574692132116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lang="en-IN" sz="900"/>
          </a:pPr>
          <a:endParaRPr lang="en-US"/>
        </a:p>
      </c:txPr>
    </c:title>
    <c:view3D>
      <c:rotX val="30"/>
      <c:perspective val="30"/>
    </c:view3D>
    <c:plotArea>
      <c:layout>
        <c:manualLayout>
          <c:layoutTarget val="inner"/>
          <c:xMode val="edge"/>
          <c:yMode val="edge"/>
          <c:x val="0.17413245304409544"/>
          <c:y val="0.32424840413467465"/>
          <c:w val="0.67972695790521664"/>
          <c:h val="0.58071060561874221"/>
        </c:manualLayout>
      </c:layout>
      <c:pie3DChart>
        <c:varyColors val="1"/>
        <c:ser>
          <c:idx val="0"/>
          <c:order val="0"/>
          <c:tx>
            <c:strRef>
              <c:f>'ANALYSIS - Sultanpur'!$AE$455</c:f>
              <c:strCache>
                <c:ptCount val="1"/>
                <c:pt idx="0">
                  <c:v>UP-Sultanpur -  Mortality - Major Causes Group -Apr'13 to Mar'14</c:v>
                </c:pt>
              </c:strCache>
            </c:strRef>
          </c:tx>
          <c:explosion val="25"/>
          <c:dLbls>
            <c:dLbl>
              <c:idx val="0"/>
              <c:layout>
                <c:manualLayout>
                  <c:x val="-6.2208182981519705E-3"/>
                  <c:y val="8.3824780523124268E-2"/>
                </c:manualLayout>
              </c:layout>
              <c:dLblPos val="bestFit"/>
              <c:showVal val="1"/>
              <c:showCatName val="1"/>
              <c:separator>
</c:separator>
            </c:dLbl>
            <c:dLbl>
              <c:idx val="1"/>
              <c:layout>
                <c:manualLayout>
                  <c:x val="-2.3312159186543845E-2"/>
                  <c:y val="1.7400928332234337E-2"/>
                </c:manualLayout>
              </c:layout>
              <c:dLblPos val="bestFit"/>
              <c:showVal val="1"/>
              <c:showCatName val="1"/>
              <c:separator>
</c:separator>
            </c:dLbl>
            <c:dLbl>
              <c:idx val="2"/>
              <c:layout>
                <c:manualLayout>
                  <c:x val="-5.8565153733528552E-3"/>
                  <c:y val="-4.2692939244663407E-2"/>
                </c:manualLayout>
              </c:layout>
              <c:dLblPos val="outEnd"/>
              <c:showVal val="1"/>
              <c:showCatName val="1"/>
              <c:separator>
</c:separator>
            </c:dLbl>
            <c:dLbl>
              <c:idx val="3"/>
              <c:layout>
                <c:manualLayout>
                  <c:x val="3.8952744376938237E-3"/>
                  <c:y val="-6.9165406048381894E-2"/>
                </c:manualLayout>
              </c:layout>
              <c:dLblPos val="bestFit"/>
              <c:showVal val="1"/>
              <c:showCatName val="1"/>
              <c:separator>
</c:separator>
            </c:dLbl>
            <c:txPr>
              <a:bodyPr/>
              <a:lstStyle/>
              <a:p>
                <a:pPr>
                  <a:defRPr lang="en-IN" sz="800" b="1"/>
                </a:pPr>
                <a:endParaRPr lang="en-US"/>
              </a:p>
            </c:txPr>
            <c:dLblPos val="outEnd"/>
            <c:showVal val="1"/>
            <c:showCatName val="1"/>
            <c:separator>
</c:separator>
          </c:dLbls>
          <c:cat>
            <c:strRef>
              <c:f>'ANALYSIS - Sultanpur'!$AD$456:$AD$459</c:f>
              <c:strCache>
                <c:ptCount val="4"/>
                <c:pt idx="0">
                  <c:v>Communicable Disease , Maternal &amp; Perinatal </c:v>
                </c:pt>
                <c:pt idx="1">
                  <c:v>Non communicable disease </c:v>
                </c:pt>
                <c:pt idx="2">
                  <c:v>Injuries </c:v>
                </c:pt>
                <c:pt idx="3">
                  <c:v>Others </c:v>
                </c:pt>
              </c:strCache>
            </c:strRef>
          </c:cat>
          <c:val>
            <c:numRef>
              <c:f>'ANALYSIS - Sultanpur'!$AE$456:$AE$459</c:f>
              <c:numCache>
                <c:formatCode>0.0%</c:formatCode>
                <c:ptCount val="4"/>
                <c:pt idx="0">
                  <c:v>0.71052631578947367</c:v>
                </c:pt>
                <c:pt idx="1">
                  <c:v>5.8823529411764705E-2</c:v>
                </c:pt>
                <c:pt idx="2">
                  <c:v>0.18421052631578944</c:v>
                </c:pt>
                <c:pt idx="3">
                  <c:v>4.6439628482972124E-2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1000" b="1"/>
          </a:pPr>
          <a:endParaRPr lang="en-US"/>
        </a:p>
      </c:txPr>
    </c:title>
    <c:view3D>
      <c:rotX val="30"/>
      <c:perspective val="30"/>
    </c:view3D>
    <c:plotArea>
      <c:layout>
        <c:manualLayout>
          <c:layoutTarget val="inner"/>
          <c:xMode val="edge"/>
          <c:yMode val="edge"/>
          <c:x val="0.152299835141398"/>
          <c:y val="0.32040779113137186"/>
          <c:w val="0.64464386314814626"/>
          <c:h val="0.58993540544274059"/>
        </c:manualLayout>
      </c:layout>
      <c:pie3DChart>
        <c:varyColors val="1"/>
        <c:ser>
          <c:idx val="0"/>
          <c:order val="0"/>
          <c:tx>
            <c:strRef>
              <c:f>'ANALYSIS - Sultanpur'!$AB$480</c:f>
              <c:strCache>
                <c:ptCount val="1"/>
                <c:pt idx="0">
                  <c:v>Infant &amp; Child Deaths against reported Infant &amp; Child deaths - UP-Sultanpur-Apr'13 to Mar'14</c:v>
                </c:pt>
              </c:strCache>
            </c:strRef>
          </c:tx>
          <c:explosion val="25"/>
          <c:dLbls>
            <c:dLbl>
              <c:idx val="0"/>
              <c:delete val="1"/>
            </c:dLbl>
            <c:dLbl>
              <c:idx val="1"/>
              <c:layout>
                <c:manualLayout>
                  <c:x val="-2.3426061493411487E-2"/>
                  <c:y val="-4.2105263157894715E-2"/>
                </c:manualLayout>
              </c:layout>
              <c:dLblPos val="outEnd"/>
              <c:showVal val="1"/>
              <c:showCatName val="1"/>
              <c:separator>
</c:separator>
            </c:dLbl>
            <c:dLbl>
              <c:idx val="2"/>
              <c:delete val="1"/>
            </c:dLbl>
            <c:dLbl>
              <c:idx val="3"/>
              <c:layout>
                <c:manualLayout>
                  <c:x val="2.5378233284529046E-2"/>
                  <c:y val="-1.9649122807017548E-2"/>
                </c:manualLayout>
              </c:layout>
              <c:dLblPos val="outEnd"/>
              <c:showVal val="1"/>
              <c:showCatName val="1"/>
              <c:separator>
</c:separator>
            </c:dLbl>
            <c:dLbl>
              <c:idx val="4"/>
              <c:layout>
                <c:manualLayout>
                  <c:x val="-3.9043435822352381E-3"/>
                  <c:y val="5.0526315789473676E-2"/>
                </c:manualLayout>
              </c:layout>
              <c:dLblPos val="outEnd"/>
              <c:showVal val="1"/>
              <c:showCatName val="1"/>
              <c:separator>
</c:separator>
            </c:dLbl>
            <c:txPr>
              <a:bodyPr/>
              <a:lstStyle/>
              <a:p>
                <a:pPr>
                  <a:defRPr lang="en-IN" b="1"/>
                </a:pPr>
                <a:endParaRPr lang="en-US"/>
              </a:p>
            </c:txPr>
            <c:dLblPos val="outEnd"/>
            <c:showVal val="1"/>
            <c:showCatName val="1"/>
            <c:separator>
</c:separator>
          </c:dLbls>
          <c:cat>
            <c:strRef>
              <c:f>'ANALYSIS - Sultanpur'!$AA$481:$AA$485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Sultanpur'!$AB$481:$AB$485</c:f>
              <c:numCache>
                <c:formatCode>0.0%</c:formatCode>
                <c:ptCount val="5"/>
                <c:pt idx="0">
                  <c:v>0</c:v>
                </c:pt>
                <c:pt idx="1">
                  <c:v>5.5555555555555539E-2</c:v>
                </c:pt>
                <c:pt idx="2">
                  <c:v>0</c:v>
                </c:pt>
                <c:pt idx="3">
                  <c:v>0.1944444444444445</c:v>
                </c:pt>
                <c:pt idx="4">
                  <c:v>0.75000000000000011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3451945514110011"/>
          <c:y val="0.28318179399872317"/>
          <c:w val="0.68619223327011158"/>
          <c:h val="0.57691343902958092"/>
        </c:manualLayout>
      </c:layout>
      <c:pie3DChart>
        <c:varyColors val="1"/>
        <c:ser>
          <c:idx val="0"/>
          <c:order val="0"/>
          <c:tx>
            <c:strRef>
              <c:f>'ANALYSIS - Sultanpur'!$AB$521</c:f>
              <c:strCache>
                <c:ptCount val="1"/>
                <c:pt idx="0">
                  <c:v>UP-Sultanpur - Causes of Infant  &amp; Child Deaths against total reported infant &amp; child deaths-Apr'13 to Mar'14</c:v>
                </c:pt>
              </c:strCache>
            </c:strRef>
          </c:tx>
          <c:explosion val="25"/>
          <c:dLbls>
            <c:dLbl>
              <c:idx val="0"/>
              <c:delete val="1"/>
            </c:dLbl>
            <c:dLbl>
              <c:idx val="1"/>
              <c:delete val="1"/>
            </c:dLbl>
            <c:dLbl>
              <c:idx val="2"/>
              <c:delete val="1"/>
            </c:dLbl>
            <c:dLbl>
              <c:idx val="3"/>
              <c:layout>
                <c:manualLayout>
                  <c:x val="-0.10710362664520952"/>
                  <c:y val="-3.2684347733560305E-2"/>
                </c:manualLayout>
              </c:layout>
              <c:dLblPos val="bestFit"/>
              <c:showCatName val="1"/>
              <c:showPercent val="1"/>
            </c:dLbl>
            <c:dLbl>
              <c:idx val="4"/>
              <c:layout>
                <c:manualLayout>
                  <c:x val="1.0067858306032988E-2"/>
                  <c:y val="-2.5096031070440519E-2"/>
                </c:manualLayout>
              </c:layout>
              <c:dLblPos val="bestFit"/>
              <c:showCatName val="1"/>
              <c:showPercent val="1"/>
            </c:dLbl>
            <c:dLbl>
              <c:idx val="5"/>
              <c:layout>
                <c:manualLayout>
                  <c:x val="8.8534130314002757E-2"/>
                  <c:y val="-7.6850393700787403E-2"/>
                </c:manualLayout>
              </c:layout>
              <c:dLblPos val="bestFit"/>
              <c:showCatName val="1"/>
              <c:showPercent val="1"/>
            </c:dLbl>
            <c:dLbl>
              <c:idx val="6"/>
              <c:delete val="1"/>
            </c:dLbl>
            <c:dLbl>
              <c:idx val="7"/>
              <c:layout>
                <c:manualLayout>
                  <c:x val="-0.1017489127727647"/>
                  <c:y val="-2.5389976590763998E-2"/>
                </c:manualLayout>
              </c:layout>
              <c:showCatName val="1"/>
              <c:showPercent val="1"/>
            </c:dLbl>
            <c:txPr>
              <a:bodyPr/>
              <a:lstStyle/>
              <a:p>
                <a:pPr>
                  <a:defRPr lang="en-IN" b="1"/>
                </a:pPr>
                <a:endParaRPr lang="en-US"/>
              </a:p>
            </c:txPr>
            <c:showCatName val="1"/>
            <c:showPercent val="1"/>
            <c:showLeaderLines val="1"/>
          </c:dLbls>
          <c:cat>
            <c:strRef>
              <c:f>'ANALYSIS - Sultanpur'!$AA$522:$AA$529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Sultanpur'!$AB$522:$AB$529</c:f>
              <c:numCache>
                <c:formatCode>0%</c:formatCode>
                <c:ptCount val="8"/>
                <c:pt idx="0">
                  <c:v>0</c:v>
                </c:pt>
                <c:pt idx="1">
                  <c:v>0</c:v>
                </c:pt>
                <c:pt idx="2">
                  <c:v>0</c:v>
                </c:pt>
                <c:pt idx="3">
                  <c:v>2.777777777777779E-2</c:v>
                </c:pt>
                <c:pt idx="4">
                  <c:v>5.5555555555555539E-2</c:v>
                </c:pt>
                <c:pt idx="5">
                  <c:v>8.3333333333333343E-2</c:v>
                </c:pt>
                <c:pt idx="6">
                  <c:v>0</c:v>
                </c:pt>
                <c:pt idx="7">
                  <c:v>0.83333333333333348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8.3848754713521059E-2"/>
          <c:y val="0.27208979829902213"/>
          <c:w val="0.73720302429445239"/>
          <c:h val="0.63846590604745834"/>
        </c:manualLayout>
      </c:layout>
      <c:pie3DChart>
        <c:varyColors val="1"/>
        <c:ser>
          <c:idx val="0"/>
          <c:order val="0"/>
          <c:tx>
            <c:strRef>
              <c:f>'ANALYSIS - Sultanpur'!$AB$545</c:f>
              <c:strCache>
                <c:ptCount val="1"/>
                <c:pt idx="0">
                  <c:v>UP-Sultanpur - Known Causes of Infant  &amp; Child Deaths against total reported known causes of infant &amp; child deaths -Apr'13 to Mar'14</c:v>
                </c:pt>
              </c:strCache>
            </c:strRef>
          </c:tx>
          <c:explosion val="25"/>
          <c:dLbls>
            <c:dLbl>
              <c:idx val="0"/>
              <c:delete val="1"/>
            </c:dLbl>
            <c:dLbl>
              <c:idx val="1"/>
              <c:delete val="1"/>
            </c:dLbl>
            <c:dLbl>
              <c:idx val="2"/>
              <c:delete val="1"/>
            </c:dLbl>
            <c:dLbl>
              <c:idx val="3"/>
              <c:layout>
                <c:manualLayout>
                  <c:x val="4.8291059687408065E-2"/>
                  <c:y val="-3.9111539628974956E-2"/>
                </c:manualLayout>
              </c:layout>
              <c:dLblPos val="bestFit"/>
              <c:showCatName val="1"/>
              <c:showPercent val="1"/>
            </c:dLbl>
            <c:dLbl>
              <c:idx val="4"/>
              <c:layout>
                <c:manualLayout>
                  <c:x val="2.5486595834909281E-2"/>
                  <c:y val="0.1322934633170855"/>
                </c:manualLayout>
              </c:layout>
              <c:dLblPos val="bestFit"/>
              <c:showCatName val="1"/>
              <c:showPercent val="1"/>
            </c:dLbl>
            <c:dLbl>
              <c:idx val="5"/>
              <c:layout>
                <c:manualLayout>
                  <c:x val="1.729425743179484E-2"/>
                  <c:y val="-0.25541688241350791"/>
                </c:manualLayout>
              </c:layout>
              <c:dLblPos val="bestFit"/>
              <c:showCatName val="1"/>
              <c:showPercent val="1"/>
            </c:dLbl>
            <c:dLbl>
              <c:idx val="6"/>
              <c:delete val="1"/>
            </c:dLbl>
            <c:txPr>
              <a:bodyPr/>
              <a:lstStyle/>
              <a:p>
                <a:pPr>
                  <a:defRPr lang="en-IN" b="1"/>
                </a:pPr>
                <a:endParaRPr lang="en-US"/>
              </a:p>
            </c:txPr>
            <c:showCatName val="1"/>
            <c:showPercent val="1"/>
            <c:showLeaderLines val="1"/>
          </c:dLbls>
          <c:cat>
            <c:strRef>
              <c:f>'ANALYSIS - Sultanpur'!$AA$546:$AA$552</c:f>
              <c:strCache>
                <c:ptCount val="7"/>
                <c:pt idx="0">
                  <c:v>Sepsis</c:v>
                </c:pt>
                <c:pt idx="1">
                  <c:v>Asphyxia</c:v>
                </c:pt>
                <c:pt idx="2">
                  <c:v>LBW</c:v>
                </c:pt>
                <c:pt idx="3">
                  <c:v>Pneumonia</c:v>
                </c:pt>
                <c:pt idx="4">
                  <c:v>Diarrhoea</c:v>
                </c:pt>
                <c:pt idx="5">
                  <c:v>Fever related</c:v>
                </c:pt>
                <c:pt idx="6">
                  <c:v>Measles</c:v>
                </c:pt>
              </c:strCache>
            </c:strRef>
          </c:cat>
          <c:val>
            <c:numRef>
              <c:f>'ANALYSIS - Sultanpur'!$AB$546:$AB$552</c:f>
              <c:numCache>
                <c:formatCode>0%</c:formatCode>
                <c:ptCount val="7"/>
                <c:pt idx="0">
                  <c:v>0</c:v>
                </c:pt>
                <c:pt idx="1">
                  <c:v>0</c:v>
                </c:pt>
                <c:pt idx="2">
                  <c:v>0</c:v>
                </c:pt>
                <c:pt idx="3">
                  <c:v>0.16666666666666666</c:v>
                </c:pt>
                <c:pt idx="4">
                  <c:v>0.33333333333333331</c:v>
                </c:pt>
                <c:pt idx="5">
                  <c:v>0.5</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4966127023"/>
          <c:y val="0.3095575174315332"/>
          <c:w val="0.59930686789150756"/>
          <c:h val="0.55127296587924635"/>
        </c:manualLayout>
      </c:layout>
      <c:pie3DChart>
        <c:varyColors val="1"/>
        <c:ser>
          <c:idx val="0"/>
          <c:order val="0"/>
          <c:tx>
            <c:strRef>
              <c:f>'ANALYSIS - Sultanpur'!$AE$71</c:f>
              <c:strCache>
                <c:ptCount val="1"/>
                <c:pt idx="0">
                  <c:v>UP-Sultanpur-  Home ( SBA &amp; Non SBA) &amp; Institutional Deliveries against Reported Deliveries - Apr'13 to Mar'14</c:v>
                </c:pt>
              </c:strCache>
            </c:strRef>
          </c:tx>
          <c:explosion val="25"/>
          <c:dLbls>
            <c:dLbl>
              <c:idx val="0"/>
              <c:layout>
                <c:manualLayout>
                  <c:x val="-2.9498525073746385E-2"/>
                  <c:y val="0"/>
                </c:manualLayout>
              </c:layout>
              <c:dLblPos val="outEnd"/>
              <c:showLegendKey val="1"/>
              <c:showVal val="1"/>
              <c:showCatName val="1"/>
              <c:separator>
</c:separator>
            </c:dLbl>
            <c:dLbl>
              <c:idx val="1"/>
              <c:layout>
                <c:manualLayout>
                  <c:x val="1.947227835458621E-2"/>
                  <c:y val="4.5791245791245792E-2"/>
                </c:manualLayout>
              </c:layout>
              <c:dLblPos val="bestFit"/>
              <c:showLegendKey val="1"/>
              <c:showVal val="1"/>
              <c:showCatName val="1"/>
              <c:separator>
</c:separator>
            </c:dLbl>
            <c:dLbl>
              <c:idx val="2"/>
              <c:layout>
                <c:manualLayout>
                  <c:x val="-4.1297935103244837E-2"/>
                  <c:y val="-2.2446689113355782E-2"/>
                </c:manualLayout>
              </c:layout>
              <c:dLblPos val="outEnd"/>
              <c:showLegendKey val="1"/>
              <c:showVal val="1"/>
              <c:showCatName val="1"/>
              <c:separator>
</c:separator>
            </c:dLbl>
            <c:dLbl>
              <c:idx val="3"/>
              <c:delete val="1"/>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Sultanpur'!$AF$70:$AI$70</c:f>
              <c:strCache>
                <c:ptCount val="4"/>
                <c:pt idx="0">
                  <c:v>Home SBA</c:v>
                </c:pt>
                <c:pt idx="1">
                  <c:v>Home Non SBA</c:v>
                </c:pt>
                <c:pt idx="2">
                  <c:v>Institutional (Pub) </c:v>
                </c:pt>
                <c:pt idx="3">
                  <c:v>Institutional (Pvt) </c:v>
                </c:pt>
              </c:strCache>
            </c:strRef>
          </c:cat>
          <c:val>
            <c:numRef>
              <c:f>'ANALYSIS - Sultanpur'!$AF$71:$AI$71</c:f>
              <c:numCache>
                <c:formatCode>0.0%</c:formatCode>
                <c:ptCount val="4"/>
                <c:pt idx="0">
                  <c:v>6.1368847260841991E-2</c:v>
                </c:pt>
                <c:pt idx="1">
                  <c:v>5.4197765744670473E-2</c:v>
                </c:pt>
                <c:pt idx="2">
                  <c:v>0.88443338699448759</c:v>
                </c:pt>
                <c:pt idx="3">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3481311186466657"/>
          <c:y val="0.24978803642324496"/>
          <c:w val="0.7456204762725831"/>
          <c:h val="0.64555824023802089"/>
        </c:manualLayout>
      </c:layout>
      <c:pie3DChart>
        <c:varyColors val="1"/>
        <c:ser>
          <c:idx val="0"/>
          <c:order val="0"/>
          <c:tx>
            <c:strRef>
              <c:f>'ANALYSIS - Sultanpur'!$AF$582</c:f>
              <c:strCache>
                <c:ptCount val="1"/>
                <c:pt idx="0">
                  <c:v>UP-Sultanpur -  Causes of Maternal Deaths against total reported maternal deaths-Apr'13 to Mar'14</c:v>
                </c:pt>
              </c:strCache>
            </c:strRef>
          </c:tx>
          <c:explosion val="25"/>
          <c:dLbls>
            <c:dLbl>
              <c:idx val="0"/>
              <c:delete val="1"/>
            </c:dLbl>
            <c:dLbl>
              <c:idx val="1"/>
              <c:delete val="1"/>
            </c:dLbl>
            <c:dLbl>
              <c:idx val="2"/>
              <c:delete val="1"/>
            </c:dLbl>
            <c:dLbl>
              <c:idx val="3"/>
              <c:layout>
                <c:manualLayout>
                  <c:x val="3.4167940686246345E-2"/>
                  <c:y val="7.8069681722997636E-2"/>
                </c:manualLayout>
              </c:layout>
              <c:dLblPos val="bestFit"/>
              <c:showVal val="1"/>
              <c:showCatName val="1"/>
              <c:separator>
</c:separator>
            </c:dLbl>
            <c:dLbl>
              <c:idx val="4"/>
              <c:layout>
                <c:manualLayout>
                  <c:x val="-3.0613406900779745E-2"/>
                  <c:y val="2.2769265755138008E-2"/>
                </c:manualLayout>
              </c:layout>
              <c:dLblPos val="bestFit"/>
              <c:showVal val="1"/>
              <c:showCatName val="1"/>
              <c:separator>
</c:separator>
            </c:dLbl>
            <c:dLbl>
              <c:idx val="5"/>
              <c:delete val="1"/>
            </c:dLbl>
            <c:numFmt formatCode="0.0%" sourceLinked="0"/>
            <c:dLblPos val="bestFit"/>
            <c:showVal val="1"/>
            <c:showCatName val="1"/>
            <c:separator>
</c:separator>
          </c:dLbls>
          <c:cat>
            <c:strRef>
              <c:f>'ANALYSIS - Sultanpur'!$AE$583:$AE$588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Sultanpur'!$AF$583:$AF$588</c:f>
              <c:numCache>
                <c:formatCode>0%</c:formatCode>
                <c:ptCount val="6"/>
                <c:pt idx="0">
                  <c:v>0</c:v>
                </c:pt>
                <c:pt idx="1">
                  <c:v>0</c:v>
                </c:pt>
                <c:pt idx="2">
                  <c:v>0</c:v>
                </c:pt>
                <c:pt idx="3">
                  <c:v>0.5</c:v>
                </c:pt>
                <c:pt idx="4">
                  <c:v>0.5</c:v>
                </c:pt>
                <c:pt idx="5">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1737804878048792"/>
          <c:y val="0.25389160375571612"/>
          <c:w val="0.70223577235772361"/>
          <c:h val="0.61554325296966761"/>
        </c:manualLayout>
      </c:layout>
      <c:pie3DChart>
        <c:varyColors val="1"/>
        <c:ser>
          <c:idx val="0"/>
          <c:order val="0"/>
          <c:tx>
            <c:strRef>
              <c:f>'ANALYSIS - Sultanpur'!$AI$582</c:f>
              <c:strCache>
                <c:ptCount val="1"/>
                <c:pt idx="0">
                  <c:v>UP-Sultanpur - Known Causes  of Maternal Death against total reported  Known Causes of maternal deaths -Apr'13 to Mar'14</c:v>
                </c:pt>
              </c:strCache>
            </c:strRef>
          </c:tx>
          <c:explosion val="25"/>
          <c:dLbls>
            <c:dLbl>
              <c:idx val="0"/>
              <c:delete val="1"/>
            </c:dLbl>
            <c:dLbl>
              <c:idx val="1"/>
              <c:delete val="1"/>
            </c:dLbl>
            <c:dLbl>
              <c:idx val="2"/>
              <c:delete val="1"/>
            </c:dLbl>
            <c:dLbl>
              <c:idx val="3"/>
              <c:layout>
                <c:manualLayout>
                  <c:x val="3.3496517781092347E-2"/>
                  <c:y val="0.10510518511470054"/>
                </c:manualLayout>
              </c:layout>
              <c:dLblPos val="bestFit"/>
              <c:showVal val="1"/>
              <c:showCatName val="1"/>
              <c:separator>
</c:separator>
            </c:dLbl>
            <c:dLbl>
              <c:idx val="4"/>
              <c:layout>
                <c:manualLayout>
                  <c:x val="-8.800860244892298E-3"/>
                  <c:y val="-0.11752947799954008"/>
                </c:manualLayout>
              </c:layout>
              <c:dLblPos val="bestFit"/>
              <c:showVal val="1"/>
              <c:showCatName val="1"/>
              <c:separator>
</c:separator>
            </c:dLbl>
            <c:numFmt formatCode="0.0%" sourceLinked="0"/>
            <c:showVal val="1"/>
            <c:showCatName val="1"/>
            <c:separator>
</c:separator>
          </c:dLbls>
          <c:cat>
            <c:strRef>
              <c:f>'ANALYSIS - Sultanpur'!$AH$583:$AH$587</c:f>
              <c:strCache>
                <c:ptCount val="5"/>
                <c:pt idx="0">
                  <c:v>Abortion</c:v>
                </c:pt>
                <c:pt idx="1">
                  <c:v>Obstructed/prolonged labour</c:v>
                </c:pt>
                <c:pt idx="2">
                  <c:v>Severe hypertension/fits</c:v>
                </c:pt>
                <c:pt idx="3">
                  <c:v>Bleeding</c:v>
                </c:pt>
                <c:pt idx="4">
                  <c:v>High Fever</c:v>
                </c:pt>
              </c:strCache>
            </c:strRef>
          </c:cat>
          <c:val>
            <c:numRef>
              <c:f>'ANALYSIS - Sultanpur'!$AI$583:$AI$587</c:f>
              <c:numCache>
                <c:formatCode>0%</c:formatCode>
                <c:ptCount val="5"/>
                <c:pt idx="0">
                  <c:v>0</c:v>
                </c:pt>
                <c:pt idx="1">
                  <c:v>0</c:v>
                </c:pt>
                <c:pt idx="2">
                  <c:v>0</c:v>
                </c:pt>
                <c:pt idx="3">
                  <c:v>0.5</c:v>
                </c:pt>
                <c:pt idx="4">
                  <c:v>0.5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570692309749497"/>
          <c:y val="0.29939135857715482"/>
          <c:w val="0.56753338147142063"/>
          <c:h val="0.53290138914014229"/>
        </c:manualLayout>
      </c:layout>
      <c:pie3DChart>
        <c:varyColors val="1"/>
        <c:ser>
          <c:idx val="0"/>
          <c:order val="0"/>
          <c:tx>
            <c:strRef>
              <c:f>'ANALYSIS - Sultanpur'!$AB$638</c:f>
              <c:strCache>
                <c:ptCount val="1"/>
                <c:pt idx="0">
                  <c:v>UP-Sultanpur - Known causes of deaths  6 yrs  &amp; above against total reported Known causes of deaths 6 yrs &amp; above - Apr'13 to Mar'14</c:v>
                </c:pt>
              </c:strCache>
            </c:strRef>
          </c:tx>
          <c:explosion val="25"/>
          <c:dLbls>
            <c:dLbl>
              <c:idx val="0"/>
              <c:layout>
                <c:manualLayout>
                  <c:x val="3.4183543650930098E-2"/>
                  <c:y val="-7.2560911748183854E-2"/>
                </c:manualLayout>
              </c:layout>
              <c:showVal val="1"/>
              <c:showCatName val="1"/>
              <c:separator>
</c:separator>
            </c:dLbl>
            <c:dLbl>
              <c:idx val="1"/>
              <c:layout>
                <c:manualLayout>
                  <c:x val="6.3848372665207223E-2"/>
                  <c:y val="-4.354392596330537E-2"/>
                </c:manualLayout>
              </c:layout>
              <c:showVal val="1"/>
              <c:showCatName val="1"/>
              <c:separator>
</c:separator>
            </c:dLbl>
            <c:dLbl>
              <c:idx val="2"/>
              <c:layout>
                <c:manualLayout>
                  <c:x val="1.478129644274815E-2"/>
                  <c:y val="-3.1265650439402451E-2"/>
                </c:manualLayout>
              </c:layout>
              <c:showVal val="1"/>
              <c:showCatName val="1"/>
              <c:separator>
</c:separator>
            </c:dLbl>
            <c:dLbl>
              <c:idx val="3"/>
              <c:layout>
                <c:manualLayout>
                  <c:x val="9.6523207524823601E-2"/>
                  <c:y val="-0.10354425920460064"/>
                </c:manualLayout>
              </c:layout>
              <c:showVal val="1"/>
              <c:showCatName val="1"/>
              <c:separator>
</c:separator>
            </c:dLbl>
            <c:dLbl>
              <c:idx val="4"/>
              <c:delete val="1"/>
            </c:dLbl>
            <c:dLbl>
              <c:idx val="5"/>
              <c:delete val="1"/>
            </c:dLbl>
            <c:dLbl>
              <c:idx val="6"/>
              <c:layout>
                <c:manualLayout>
                  <c:x val="7.199822729582385E-2"/>
                  <c:y val="9.9750545087547271E-2"/>
                </c:manualLayout>
              </c:layout>
              <c:dLblPos val="bestFit"/>
              <c:showVal val="1"/>
              <c:showCatName val="1"/>
              <c:separator>
</c:separator>
            </c:dLbl>
            <c:dLbl>
              <c:idx val="7"/>
              <c:delete val="1"/>
            </c:dLbl>
            <c:dLbl>
              <c:idx val="8"/>
              <c:layout>
                <c:manualLayout>
                  <c:x val="-1.9003083129892609E-3"/>
                  <c:y val="0.11530696283883499"/>
                </c:manualLayout>
              </c:layout>
              <c:dLblPos val="bestFit"/>
              <c:showVal val="1"/>
              <c:showCatName val="1"/>
              <c:separator>
</c:separator>
            </c:dLbl>
            <c:dLbl>
              <c:idx val="9"/>
              <c:layout>
                <c:manualLayout>
                  <c:x val="-8.3971010173946606E-2"/>
                  <c:y val="1.1040760171000391E-2"/>
                </c:manualLayout>
              </c:layout>
              <c:showVal val="1"/>
              <c:showCatName val="1"/>
              <c:separator>
</c:separator>
            </c:dLbl>
            <c:dLbl>
              <c:idx val="10"/>
              <c:layout>
                <c:manualLayout>
                  <c:x val="-9.6856735702797001E-2"/>
                  <c:y val="-8.4416446886098159E-2"/>
                </c:manualLayout>
              </c:layout>
              <c:dLblPos val="bestFit"/>
              <c:showVal val="1"/>
              <c:showCatName val="1"/>
              <c:separator>
</c:separator>
            </c:dLbl>
            <c:dLbl>
              <c:idx val="11"/>
              <c:delete val="1"/>
            </c:dLbl>
            <c:dLbl>
              <c:idx val="12"/>
              <c:delete val="1"/>
            </c:dLbl>
            <c:showVal val="1"/>
            <c:showCatName val="1"/>
            <c:separator>
</c:separator>
            <c:showLeaderLines val="1"/>
          </c:dLbls>
          <c:cat>
            <c:strRef>
              <c:f>'ANALYSIS - Sultanpur'!$AA$639:$AA$651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Sultanpur'!$AB$639:$AB$651</c:f>
              <c:numCache>
                <c:formatCode>0.0%</c:formatCode>
                <c:ptCount val="13"/>
                <c:pt idx="0">
                  <c:v>4.464285714285714E-3</c:v>
                </c:pt>
                <c:pt idx="1">
                  <c:v>0.11607142857142859</c:v>
                </c:pt>
                <c:pt idx="2">
                  <c:v>0.1741071428571429</c:v>
                </c:pt>
                <c:pt idx="3">
                  <c:v>4.464285714285714E-3</c:v>
                </c:pt>
                <c:pt idx="4">
                  <c:v>0</c:v>
                </c:pt>
                <c:pt idx="5">
                  <c:v>0</c:v>
                </c:pt>
                <c:pt idx="6">
                  <c:v>0.16964285714285718</c:v>
                </c:pt>
                <c:pt idx="7">
                  <c:v>0</c:v>
                </c:pt>
                <c:pt idx="8">
                  <c:v>0.41071428571428581</c:v>
                </c:pt>
                <c:pt idx="9">
                  <c:v>5.3571428571428562E-2</c:v>
                </c:pt>
                <c:pt idx="10">
                  <c:v>6.6964285714285712E-2</c:v>
                </c:pt>
                <c:pt idx="11">
                  <c:v>0</c:v>
                </c:pt>
                <c:pt idx="12">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959540145201153"/>
          <c:y val="0.31797759545791054"/>
          <c:w val="0.54375696458995249"/>
          <c:h val="0.48296557335927431"/>
        </c:manualLayout>
      </c:layout>
      <c:pie3DChart>
        <c:varyColors val="1"/>
        <c:ser>
          <c:idx val="0"/>
          <c:order val="0"/>
          <c:tx>
            <c:strRef>
              <c:f>'ANALYSIS - Sultanpur'!$AB$668</c:f>
              <c:strCache>
                <c:ptCount val="1"/>
                <c:pt idx="0">
                  <c:v>UP-Sultanpur - Cause of deaths  6 yrs  &amp; above against total reported deaths 6 yrs &amp; above - Apr'13 to Mar'14</c:v>
                </c:pt>
              </c:strCache>
            </c:strRef>
          </c:tx>
          <c:dLbls>
            <c:dLbl>
              <c:idx val="0"/>
              <c:layout>
                <c:manualLayout>
                  <c:x val="-5.4653343770625154E-2"/>
                  <c:y val="-9.8409656834853698E-2"/>
                </c:manualLayout>
              </c:layout>
              <c:dLblPos val="bestFit"/>
              <c:showVal val="1"/>
              <c:showCatName val="1"/>
              <c:separator>
</c:separator>
            </c:dLbl>
            <c:dLbl>
              <c:idx val="1"/>
              <c:layout>
                <c:manualLayout>
                  <c:x val="-7.3429417814002054E-3"/>
                  <c:y val="-8.8608923884514454E-2"/>
                </c:manualLayout>
              </c:layout>
              <c:dLblPos val="bestFit"/>
              <c:showVal val="1"/>
              <c:showCatName val="1"/>
              <c:separator>
</c:separator>
            </c:dLbl>
            <c:dLbl>
              <c:idx val="2"/>
              <c:layout>
                <c:manualLayout>
                  <c:x val="0.10004819572991973"/>
                  <c:y val="-8.0334293877600965E-2"/>
                </c:manualLayout>
              </c:layout>
              <c:dLblPos val="bestFit"/>
              <c:showVal val="1"/>
              <c:showCatName val="1"/>
              <c:separator>
</c:separator>
            </c:dLbl>
            <c:dLbl>
              <c:idx val="3"/>
              <c:layout>
                <c:manualLayout>
                  <c:x val="8.3486592684686362E-2"/>
                  <c:y val="-0.14789958947439269"/>
                </c:manualLayout>
              </c:layout>
              <c:dLblPos val="bestFit"/>
              <c:showVal val="1"/>
              <c:showCatName val="1"/>
              <c:separator>
</c:separator>
            </c:dLbl>
            <c:dLbl>
              <c:idx val="4"/>
              <c:delete val="1"/>
            </c:dLbl>
            <c:dLbl>
              <c:idx val="5"/>
              <c:delete val="1"/>
            </c:dLbl>
            <c:dLbl>
              <c:idx val="6"/>
              <c:layout>
                <c:manualLayout>
                  <c:x val="9.3769857715154045E-2"/>
                  <c:y val="3.4786141242834155E-2"/>
                </c:manualLayout>
              </c:layout>
              <c:dLblPos val="bestFit"/>
              <c:showVal val="1"/>
              <c:showCatName val="1"/>
              <c:separator>
</c:separator>
            </c:dLbl>
            <c:dLbl>
              <c:idx val="7"/>
              <c:delete val="1"/>
            </c:dLbl>
            <c:dLbl>
              <c:idx val="8"/>
              <c:layout>
                <c:manualLayout>
                  <c:x val="-1.4170312044327791E-2"/>
                  <c:y val="0.19033582340668953"/>
                </c:manualLayout>
              </c:layout>
              <c:dLblPos val="bestFit"/>
              <c:showVal val="1"/>
              <c:showCatName val="1"/>
              <c:separator>
</c:separator>
            </c:dLbl>
            <c:dLbl>
              <c:idx val="9"/>
              <c:layout>
                <c:manualLayout>
                  <c:x val="-0.10988472932111558"/>
                  <c:y val="6.6212702433174871E-3"/>
                </c:manualLayout>
              </c:layout>
              <c:dLblPos val="bestFit"/>
              <c:showVal val="1"/>
              <c:showCatName val="1"/>
              <c:separator>
</c:separator>
            </c:dLbl>
            <c:dLbl>
              <c:idx val="10"/>
              <c:layout>
                <c:manualLayout>
                  <c:x val="-0.14068134027106263"/>
                  <c:y val="-6.1636106675476775E-2"/>
                </c:manualLayout>
              </c:layout>
              <c:dLblPos val="bestFit"/>
              <c:showVal val="1"/>
              <c:showCatName val="1"/>
              <c:separator>
</c:separator>
            </c:dLbl>
            <c:dLbl>
              <c:idx val="11"/>
              <c:delete val="1"/>
            </c:dLbl>
            <c:dLbl>
              <c:idx val="12"/>
              <c:delete val="1"/>
            </c:dLbl>
            <c:dLbl>
              <c:idx val="13"/>
              <c:delete val="1"/>
            </c:dLbl>
            <c:numFmt formatCode="0.0%" sourceLinked="0"/>
            <c:dLblPos val="bestFit"/>
            <c:showVal val="1"/>
            <c:showCatName val="1"/>
            <c:separator>
</c:separator>
            <c:showLeaderLines val="1"/>
          </c:dLbls>
          <c:cat>
            <c:strRef>
              <c:f>'ANALYSIS - Sultanpur'!$AA$669:$AA$682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Sultanpur'!$AB$669:$AB$682</c:f>
              <c:numCache>
                <c:formatCode>0.0%</c:formatCode>
                <c:ptCount val="14"/>
                <c:pt idx="0">
                  <c:v>4.464285714285714E-3</c:v>
                </c:pt>
                <c:pt idx="1">
                  <c:v>0.11607142857142859</c:v>
                </c:pt>
                <c:pt idx="2">
                  <c:v>0.1741071428571429</c:v>
                </c:pt>
                <c:pt idx="3">
                  <c:v>4.464285714285714E-3</c:v>
                </c:pt>
                <c:pt idx="4">
                  <c:v>0</c:v>
                </c:pt>
                <c:pt idx="5">
                  <c:v>0</c:v>
                </c:pt>
                <c:pt idx="6">
                  <c:v>0.16964285714285718</c:v>
                </c:pt>
                <c:pt idx="7">
                  <c:v>0</c:v>
                </c:pt>
                <c:pt idx="8">
                  <c:v>0.41071428571428581</c:v>
                </c:pt>
                <c:pt idx="9">
                  <c:v>5.3571428571428562E-2</c:v>
                </c:pt>
                <c:pt idx="10">
                  <c:v>6.6964285714285712E-2</c:v>
                </c:pt>
                <c:pt idx="11">
                  <c:v>0</c:v>
                </c:pt>
                <c:pt idx="12">
                  <c:v>0</c:v>
                </c:pt>
                <c:pt idx="13">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201"/>
          <c:h val="0.61690140845071995"/>
        </c:manualLayout>
      </c:layout>
      <c:pie3DChart>
        <c:varyColors val="1"/>
        <c:ser>
          <c:idx val="0"/>
          <c:order val="0"/>
          <c:tx>
            <c:strRef>
              <c:f>'ANALYSIS - Sultanpur'!$AI$100</c:f>
              <c:strCache>
                <c:ptCount val="1"/>
                <c:pt idx="0">
                  <c:v>UP-Sultanpur- C-Section, Complicated &amp; Normal  Deliveries  against  Reported Institutional Deliveries ( Pvt. &amp; Public) Apr'13 to Mar'14</c:v>
                </c:pt>
              </c:strCache>
            </c:strRef>
          </c:tx>
          <c:explosion val="25"/>
          <c:dLbls>
            <c:dLbl>
              <c:idx val="0"/>
              <c:layout>
                <c:manualLayout>
                  <c:x val="-5.6447688564476885E-2"/>
                  <c:y val="-1.3245033112582781E-2"/>
                </c:manualLayout>
              </c:layout>
              <c:dLblPos val="outEnd"/>
              <c:showLegendKey val="1"/>
              <c:showVal val="1"/>
              <c:showCatName val="1"/>
              <c:separator>
</c:separator>
            </c:dLbl>
            <c:dLbl>
              <c:idx val="1"/>
              <c:layout>
                <c:manualLayout>
                  <c:x val="1.4856026208402784E-3"/>
                  <c:y val="6.6801202829778722E-2"/>
                </c:manualLayout>
              </c:layout>
              <c:dLblPos val="bestFit"/>
              <c:showLegendKey val="1"/>
              <c:showVal val="1"/>
              <c:showCatName val="1"/>
              <c:separator>
</c:separator>
            </c:dLbl>
            <c:dLbl>
              <c:idx val="2"/>
              <c:layout>
                <c:manualLayout>
                  <c:x val="-0.13430656934306567"/>
                  <c:y val="-5.2980132450331133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Sultanpur'!$AJ$99:$AL$99</c:f>
              <c:strCache>
                <c:ptCount val="3"/>
                <c:pt idx="0">
                  <c:v>C- section %</c:v>
                </c:pt>
                <c:pt idx="1">
                  <c:v>Complicated Pregnancies  attended %</c:v>
                </c:pt>
                <c:pt idx="2">
                  <c:v>Normal deliveries %</c:v>
                </c:pt>
              </c:strCache>
            </c:strRef>
          </c:cat>
          <c:val>
            <c:numRef>
              <c:f>'ANALYSIS - Sultanpur'!$AJ$100:$AL$100</c:f>
              <c:numCache>
                <c:formatCode>0.0%</c:formatCode>
                <c:ptCount val="3"/>
                <c:pt idx="0">
                  <c:v>4.8841698841698845E-2</c:v>
                </c:pt>
                <c:pt idx="1">
                  <c:v>1.9911748483177057E-2</c:v>
                </c:pt>
                <c:pt idx="2">
                  <c:v>0.93124655267512424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1223"/>
          <c:h val="0.61690140845072028"/>
        </c:manualLayout>
      </c:layout>
      <c:pie3DChart>
        <c:varyColors val="1"/>
        <c:ser>
          <c:idx val="0"/>
          <c:order val="0"/>
          <c:tx>
            <c:strRef>
              <c:f>'ANALYSIS - Sultanpur'!$AI$105</c:f>
              <c:strCache>
                <c:ptCount val="1"/>
                <c:pt idx="0">
                  <c:v>UP-Sultanpur- Stay duration as percentage of Reported Institutional Deliveries - Apr'13 to Mar'14</c:v>
                </c:pt>
              </c:strCache>
            </c:strRef>
          </c:tx>
          <c:explosion val="25"/>
          <c:dLbls>
            <c:dLbl>
              <c:idx val="0"/>
              <c:layout>
                <c:manualLayout>
                  <c:x val="8.9407191448007781E-2"/>
                  <c:y val="-9.0909090909090939E-2"/>
                </c:manualLayout>
              </c:layout>
              <c:dLblPos val="outEnd"/>
              <c:showLegendKey val="1"/>
              <c:showVal val="1"/>
              <c:showCatName val="1"/>
              <c:separator>
</c:separator>
            </c:dLbl>
            <c:dLbl>
              <c:idx val="1"/>
              <c:layout>
                <c:manualLayout>
                  <c:x val="-7.4225262658494218E-2"/>
                  <c:y val="3.4119712308688689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Sultanpur'!$AJ$104:$AK$104</c:f>
              <c:strCache>
                <c:ptCount val="2"/>
                <c:pt idx="0">
                  <c:v>Stay for less than 48 hrs after delivery</c:v>
                </c:pt>
                <c:pt idx="1">
                  <c:v>Stay for more than 48 hrs after delivery</c:v>
                </c:pt>
              </c:strCache>
            </c:strRef>
          </c:cat>
          <c:val>
            <c:numRef>
              <c:f>'ANALYSIS - Sultanpur'!$AJ$105:$AK$105</c:f>
              <c:numCache>
                <c:formatCode>0%</c:formatCode>
                <c:ptCount val="2"/>
                <c:pt idx="0">
                  <c:v>0.90041367898510749</c:v>
                </c:pt>
                <c:pt idx="1">
                  <c:v>9.9586321014892426E-2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Sultanpur'!$AA$155</c:f>
              <c:strCache>
                <c:ptCount val="1"/>
                <c:pt idx="0">
                  <c:v>UP-Sultanpur -JSY  Paid to Mothers  as % of reported deliveries - Apr'13 to Mar'14</c:v>
                </c:pt>
              </c:strCache>
            </c:strRef>
          </c:tx>
          <c:dLbls>
            <c:showVal val="1"/>
          </c:dLbls>
          <c:cat>
            <c:strRef>
              <c:f>'ANALYSIS - Sultanpur'!$AB$154:$AD$154</c:f>
              <c:strCache>
                <c:ptCount val="3"/>
                <c:pt idx="0">
                  <c:v>Home </c:v>
                </c:pt>
                <c:pt idx="1">
                  <c:v>Institutional (Public)</c:v>
                </c:pt>
                <c:pt idx="2">
                  <c:v>Institutional (Pvt)</c:v>
                </c:pt>
              </c:strCache>
            </c:strRef>
          </c:cat>
          <c:val>
            <c:numRef>
              <c:f>'ANALYSIS - Sultanpur'!$AB$155:$AD$155</c:f>
              <c:numCache>
                <c:formatCode>0%</c:formatCode>
                <c:ptCount val="3"/>
                <c:pt idx="0">
                  <c:v>7.7669902912621366E-2</c:v>
                </c:pt>
                <c:pt idx="1">
                  <c:v>1.0454771097628244</c:v>
                </c:pt>
                <c:pt idx="2">
                  <c:v>0</c:v>
                </c:pt>
              </c:numCache>
            </c:numRef>
          </c:val>
        </c:ser>
        <c:axId val="67528192"/>
        <c:axId val="67529728"/>
      </c:barChart>
      <c:catAx>
        <c:axId val="67528192"/>
        <c:scaling>
          <c:orientation val="minMax"/>
        </c:scaling>
        <c:axPos val="b"/>
        <c:numFmt formatCode="General" sourceLinked="1"/>
        <c:tickLblPos val="nextTo"/>
        <c:txPr>
          <a:bodyPr rot="0" vert="horz"/>
          <a:lstStyle/>
          <a:p>
            <a:pPr>
              <a:defRPr/>
            </a:pPr>
            <a:endParaRPr lang="en-US"/>
          </a:p>
        </c:txPr>
        <c:crossAx val="67529728"/>
        <c:crosses val="autoZero"/>
        <c:auto val="1"/>
        <c:lblAlgn val="ctr"/>
        <c:lblOffset val="100"/>
      </c:catAx>
      <c:valAx>
        <c:axId val="67529728"/>
        <c:scaling>
          <c:orientation val="minMax"/>
        </c:scaling>
        <c:axPos val="l"/>
        <c:numFmt formatCode="0%" sourceLinked="1"/>
        <c:tickLblPos val="nextTo"/>
        <c:txPr>
          <a:bodyPr rot="0" vert="horz"/>
          <a:lstStyle/>
          <a:p>
            <a:pPr>
              <a:defRPr/>
            </a:pPr>
            <a:endParaRPr lang="en-US"/>
          </a:p>
        </c:txPr>
        <c:crossAx val="675281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Sultanpur'!$AD$174</c:f>
              <c:strCache>
                <c:ptCount val="1"/>
                <c:pt idx="0">
                  <c:v>UP-Sultanpur-ANC Services - Apr'13 to Mar'14</c:v>
                </c:pt>
              </c:strCache>
            </c:strRef>
          </c:tx>
          <c:dLbls>
            <c:numFmt formatCode="#,##0" sourceLinked="0"/>
            <c:showVal val="1"/>
          </c:dLbls>
          <c:cat>
            <c:strRef>
              <c:f>'ANALYSIS - Sultanpur'!$AC$175:$AC$182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Sultanpur'!$AD$175:$AD$182</c:f>
              <c:numCache>
                <c:formatCode>_(* #,##0_);_(* \(#,##0\);_(* "-"??_);_(@_)</c:formatCode>
                <c:ptCount val="8"/>
                <c:pt idx="0">
                  <c:v>93443.178389312903</c:v>
                </c:pt>
                <c:pt idx="1">
                  <c:v>74550</c:v>
                </c:pt>
                <c:pt idx="2">
                  <c:v>41412</c:v>
                </c:pt>
                <c:pt idx="3">
                  <c:v>38916</c:v>
                </c:pt>
                <c:pt idx="4">
                  <c:v>38852</c:v>
                </c:pt>
                <c:pt idx="5">
                  <c:v>53140</c:v>
                </c:pt>
                <c:pt idx="6">
                  <c:v>50084</c:v>
                </c:pt>
                <c:pt idx="7">
                  <c:v>12573</c:v>
                </c:pt>
              </c:numCache>
            </c:numRef>
          </c:val>
        </c:ser>
        <c:axId val="67545728"/>
        <c:axId val="67551616"/>
      </c:barChart>
      <c:catAx>
        <c:axId val="67545728"/>
        <c:scaling>
          <c:orientation val="minMax"/>
        </c:scaling>
        <c:axPos val="b"/>
        <c:numFmt formatCode="General" sourceLinked="1"/>
        <c:tickLblPos val="nextTo"/>
        <c:txPr>
          <a:bodyPr rot="0" vert="horz"/>
          <a:lstStyle/>
          <a:p>
            <a:pPr>
              <a:defRPr/>
            </a:pPr>
            <a:endParaRPr lang="en-US"/>
          </a:p>
        </c:txPr>
        <c:crossAx val="67551616"/>
        <c:crosses val="autoZero"/>
        <c:auto val="1"/>
        <c:lblAlgn val="ctr"/>
        <c:lblOffset val="100"/>
      </c:catAx>
      <c:valAx>
        <c:axId val="67551616"/>
        <c:scaling>
          <c:orientation val="minMax"/>
        </c:scaling>
        <c:axPos val="l"/>
        <c:numFmt formatCode="_(* #,##0_);_(* \(#,##0\);_(* &quot;-&quot;??_);_(@_)" sourceLinked="1"/>
        <c:tickLblPos val="nextTo"/>
        <c:txPr>
          <a:bodyPr rot="0" vert="horz"/>
          <a:lstStyle/>
          <a:p>
            <a:pPr>
              <a:defRPr/>
            </a:pPr>
            <a:endParaRPr lang="en-US"/>
          </a:p>
        </c:txPr>
        <c:crossAx val="6754572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Sultanpur'!$AA$222</c:f>
              <c:strCache>
                <c:ptCount val="1"/>
                <c:pt idx="0">
                  <c:v>UP-Sultanpur- Management of Complications (Reflecting Quality of ANC )against Reported ANC Registration- Apr'13 to Mar'14</c:v>
                </c:pt>
              </c:strCache>
            </c:strRef>
          </c:tx>
          <c:dLbls>
            <c:showVal val="1"/>
          </c:dLbls>
          <c:cat>
            <c:strRef>
              <c:f>'ANALYSIS - Sultanpur'!$Z$223:$Z$226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Sultanpur'!$AA$223:$AA$226</c:f>
              <c:numCache>
                <c:formatCode>0.0%</c:formatCode>
                <c:ptCount val="4"/>
                <c:pt idx="0">
                  <c:v>4.7914151576123415E-2</c:v>
                </c:pt>
                <c:pt idx="1">
                  <c:v>3.4875922199865879E-4</c:v>
                </c:pt>
                <c:pt idx="2">
                  <c:v>0.16575452716297789</c:v>
                </c:pt>
                <c:pt idx="3">
                  <c:v>6.0898725687458088E-3</c:v>
                </c:pt>
              </c:numCache>
            </c:numRef>
          </c:val>
        </c:ser>
        <c:axId val="68141056"/>
        <c:axId val="68142592"/>
      </c:barChart>
      <c:catAx>
        <c:axId val="68141056"/>
        <c:scaling>
          <c:orientation val="minMax"/>
        </c:scaling>
        <c:axPos val="b"/>
        <c:numFmt formatCode="General" sourceLinked="1"/>
        <c:tickLblPos val="nextTo"/>
        <c:txPr>
          <a:bodyPr rot="0" vert="horz"/>
          <a:lstStyle/>
          <a:p>
            <a:pPr>
              <a:defRPr sz="850"/>
            </a:pPr>
            <a:endParaRPr lang="en-US"/>
          </a:p>
        </c:txPr>
        <c:crossAx val="68142592"/>
        <c:crosses val="autoZero"/>
        <c:auto val="1"/>
        <c:lblAlgn val="ctr"/>
        <c:lblOffset val="100"/>
      </c:catAx>
      <c:valAx>
        <c:axId val="68142592"/>
        <c:scaling>
          <c:orientation val="minMax"/>
        </c:scaling>
        <c:axPos val="l"/>
        <c:numFmt formatCode="0.0%" sourceLinked="1"/>
        <c:tickLblPos val="nextTo"/>
        <c:txPr>
          <a:bodyPr rot="0" vert="horz"/>
          <a:lstStyle/>
          <a:p>
            <a:pPr>
              <a:defRPr/>
            </a:pPr>
            <a:endParaRPr lang="en-US"/>
          </a:p>
        </c:txPr>
        <c:crossAx val="6814105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6"/>
          <c:w val="0.84225977370806182"/>
          <c:h val="0.67143607049120002"/>
        </c:manualLayout>
      </c:layout>
      <c:barChart>
        <c:barDir val="col"/>
        <c:grouping val="clustered"/>
        <c:ser>
          <c:idx val="0"/>
          <c:order val="0"/>
          <c:tx>
            <c:strRef>
              <c:f>'ANALYSIS - Sultanpur'!$Z$230</c:f>
              <c:strCache>
                <c:ptCount val="1"/>
                <c:pt idx="0">
                  <c:v>UP-Sultanpur-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Sultanpur'!$AA$229:$AB$229</c:f>
              <c:strCache>
                <c:ptCount val="2"/>
                <c:pt idx="0">
                  <c:v>PNC within 48 hours after deliveries</c:v>
                </c:pt>
                <c:pt idx="1">
                  <c:v>PNC between 48 hours and 14 days of Deliveries</c:v>
                </c:pt>
              </c:strCache>
            </c:strRef>
          </c:cat>
          <c:val>
            <c:numRef>
              <c:f>'ANALYSIS - Sultanpur'!$AA$230:$AB$230</c:f>
              <c:numCache>
                <c:formatCode>0%</c:formatCode>
                <c:ptCount val="2"/>
                <c:pt idx="0">
                  <c:v>0.65264159227279406</c:v>
                </c:pt>
                <c:pt idx="1">
                  <c:v>0.45209522415727599</c:v>
                </c:pt>
              </c:numCache>
            </c:numRef>
          </c:val>
        </c:ser>
        <c:gapWidth val="100"/>
        <c:axId val="68723840"/>
        <c:axId val="68725376"/>
      </c:barChart>
      <c:catAx>
        <c:axId val="68723840"/>
        <c:scaling>
          <c:orientation val="minMax"/>
        </c:scaling>
        <c:axPos val="b"/>
        <c:numFmt formatCode="General" sourceLinked="1"/>
        <c:tickLblPos val="nextTo"/>
        <c:txPr>
          <a:bodyPr rot="0" vert="horz"/>
          <a:lstStyle/>
          <a:p>
            <a:pPr>
              <a:defRPr/>
            </a:pPr>
            <a:endParaRPr lang="en-US"/>
          </a:p>
        </c:txPr>
        <c:crossAx val="68725376"/>
        <c:crosses val="autoZero"/>
        <c:auto val="1"/>
        <c:lblAlgn val="ctr"/>
        <c:lblOffset val="100"/>
      </c:catAx>
      <c:valAx>
        <c:axId val="68725376"/>
        <c:scaling>
          <c:orientation val="minMax"/>
          <c:min val="0"/>
        </c:scaling>
        <c:axPos val="l"/>
        <c:numFmt formatCode="0%" sourceLinked="1"/>
        <c:tickLblPos val="nextTo"/>
        <c:txPr>
          <a:bodyPr rot="0" vert="horz"/>
          <a:lstStyle/>
          <a:p>
            <a:pPr>
              <a:defRPr/>
            </a:pPr>
            <a:endParaRPr lang="en-US"/>
          </a:p>
        </c:txPr>
        <c:crossAx val="68723840"/>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Sultanpur'!$AA$242</c:f>
              <c:strCache>
                <c:ptCount val="1"/>
                <c:pt idx="0">
                  <c:v>UP-Sultanpur-Births - Apr'13 to Mar'14</c:v>
                </c:pt>
              </c:strCache>
            </c:strRef>
          </c:tx>
          <c:dLbls>
            <c:showVal val="1"/>
          </c:dLbls>
          <c:cat>
            <c:strRef>
              <c:f>'ANALYSIS - Sultanpur'!$Z$243:$Z$247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Sultanpur'!$AA$243:$AA$247</c:f>
              <c:numCache>
                <c:formatCode>_(* #,##0_);_(* \(#,##0\);_(* "-"??_);_(@_)</c:formatCode>
                <c:ptCount val="5"/>
                <c:pt idx="0">
                  <c:v>84948.34399028444</c:v>
                </c:pt>
                <c:pt idx="1">
                  <c:v>42357</c:v>
                </c:pt>
                <c:pt idx="2">
                  <c:v>31339</c:v>
                </c:pt>
                <c:pt idx="3">
                  <c:v>8845</c:v>
                </c:pt>
                <c:pt idx="4">
                  <c:v>31153</c:v>
                </c:pt>
              </c:numCache>
            </c:numRef>
          </c:val>
        </c:ser>
        <c:axId val="68827392"/>
        <c:axId val="68833280"/>
      </c:barChart>
      <c:catAx>
        <c:axId val="68827392"/>
        <c:scaling>
          <c:orientation val="minMax"/>
        </c:scaling>
        <c:axPos val="b"/>
        <c:numFmt formatCode="General" sourceLinked="1"/>
        <c:tickLblPos val="nextTo"/>
        <c:txPr>
          <a:bodyPr rot="0" vert="horz"/>
          <a:lstStyle/>
          <a:p>
            <a:pPr>
              <a:defRPr/>
            </a:pPr>
            <a:endParaRPr lang="en-US"/>
          </a:p>
        </c:txPr>
        <c:crossAx val="68833280"/>
        <c:crosses val="autoZero"/>
        <c:auto val="1"/>
        <c:lblAlgn val="ctr"/>
        <c:lblOffset val="100"/>
      </c:catAx>
      <c:valAx>
        <c:axId val="68833280"/>
        <c:scaling>
          <c:orientation val="minMax"/>
        </c:scaling>
        <c:axPos val="l"/>
        <c:numFmt formatCode="_(* #,##0_);_(* \(#,##0\);_(* &quot;-&quot;??_);_(@_)" sourceLinked="1"/>
        <c:tickLblPos val="nextTo"/>
        <c:txPr>
          <a:bodyPr rot="0" vert="horz"/>
          <a:lstStyle/>
          <a:p>
            <a:pPr>
              <a:defRPr/>
            </a:pPr>
            <a:endParaRPr lang="en-US"/>
          </a:p>
        </c:txPr>
        <c:crossAx val="688273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183</TotalTime>
  <Pages>23</Pages>
  <Words>2182</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IBM</cp:lastModifiedBy>
  <cp:revision>106</cp:revision>
  <dcterms:created xsi:type="dcterms:W3CDTF">2014-06-12T10:38:00Z</dcterms:created>
  <dcterms:modified xsi:type="dcterms:W3CDTF">2014-08-14T11:47:00Z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