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inorHAnsi"/>
          <w:b/>
          <w:bCs/>
          <w:lang w:eastAsia="en-US"/>
        </w:rPr>
        <w:id w:val="-395133924"/>
        <w:docPartObj>
          <w:docPartGallery w:val="Cover Pages"/>
          <w:docPartUnique/>
        </w:docPartObj>
      </w:sdtPr>
      <w:sdtEndPr>
        <w:rPr>
          <w:rFonts w:ascii="Calibri" w:eastAsia="Times New Roman" w:hAnsi="Calibri" w:cs="Times New Roman"/>
          <w:color w:val="000000"/>
          <w:sz w:val="28"/>
          <w:szCs w:val="28"/>
        </w:rPr>
      </w:sdtEndPr>
      <w:sdtContent>
        <w:tbl>
          <w:tblPr>
            <w:tblpPr w:leftFromText="187" w:rightFromText="187" w:horzAnchor="margin" w:tblpYSpec="bottom"/>
            <w:tblW w:w="3000" w:type="pct"/>
            <w:tblLook w:val="04A0" w:firstRow="1" w:lastRow="0" w:firstColumn="1" w:lastColumn="0" w:noHBand="0" w:noVBand="1"/>
          </w:tblPr>
          <w:tblGrid>
            <w:gridCol w:w="5978"/>
          </w:tblGrid>
          <w:tr w:rsidR="00DF232C">
            <w:tc>
              <w:tcPr>
                <w:tcW w:w="5746" w:type="dxa"/>
              </w:tcPr>
              <w:p w:rsidR="00DF232C" w:rsidRDefault="00DF232C">
                <w:pPr>
                  <w:pStyle w:val="NoSpacing"/>
                  <w:rPr>
                    <w:b/>
                    <w:bCs/>
                  </w:rPr>
                </w:pPr>
              </w:p>
            </w:tc>
          </w:tr>
        </w:tbl>
        <w:p w:rsidR="00DF232C" w:rsidRDefault="00AE0568">
          <w:r>
            <w:rPr>
              <w:noProof/>
            </w:rPr>
            <mc:AlternateContent>
              <mc:Choice Requires="wpg">
                <w:drawing>
                  <wp:anchor distT="0" distB="0" distL="114300" distR="114300" simplePos="0" relativeHeight="251660288" behindDoc="0" locked="0" layoutInCell="0" allowOverlap="1">
                    <wp:simplePos x="0" y="0"/>
                    <wp:positionH relativeFrom="page">
                      <wp:align>left</wp:align>
                    </wp:positionH>
                    <wp:positionV relativeFrom="page">
                      <wp:align>top</wp:align>
                    </wp:positionV>
                    <wp:extent cx="5650865" cy="4827905"/>
                    <wp:effectExtent l="0" t="0" r="64135" b="10795"/>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865" cy="4827905"/>
                              <a:chOff x="15" y="15"/>
                              <a:chExt cx="8918" cy="7619"/>
                            </a:xfrm>
                          </wpg:grpSpPr>
                          <wps:wsp>
                            <wps:cNvPr id="25"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26" name="Oval 32"/>
                            <wps:cNvSpPr>
                              <a:spLocks noChangeArrowheads="1"/>
                            </wps:cNvSpPr>
                            <wps:spPr bwMode="auto">
                              <a:xfrm>
                                <a:off x="6717" y="5418"/>
                                <a:ext cx="2216" cy="2216"/>
                              </a:xfrm>
                              <a:prstGeom prst="ellipse">
                                <a:avLst/>
                              </a:prstGeom>
                              <a:solidFill>
                                <a:schemeClr val="tx2">
                                  <a:lumMod val="75000"/>
                                </a:schemeClr>
                              </a:soli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b7MQAAADbAAAADwAAAGRycy9kb3ducmV2LnhtbESP3WrCQBCF7wu+wzIFb0KzUWyxqauI&#10;IHhTIakPMGQnPyQ7G7NrjG/fFQq9PJw535mz2U2mEyMNrrGsYBEnIIgLqxuuFFx+jm9rEM4ja+ws&#10;k4IHOdhtZy8bTLW9c0Zj7isRIOxSVFB736dSuqImgy62PXHwSjsY9EEOldQD3gPcdHKZJB/SYMOh&#10;ocaeDjUVbX4z4Y1SumvU9ufvkj6zajyX3SqSSs1fp/0XCE+T/z/+S5+0guU7PLcEAM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dvsxAAAANsAAAAPAAAAAAAAAAAA&#10;AAAAAKECAABkcnMvZG93bnJldi54bWxQSwUGAAAAAAQABAD5AAAAkg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ktMQA&#10;AADbAAAADwAAAGRycy9kb3ducmV2LnhtbESPQWsCMRSE74X+h/AK3jRbKVq2RlkFqT3Y4io9Pzav&#10;m2U3L0sSdf33jVDocZiZb5jFarCduJAPjWMFz5MMBHHldMO1gtNxO34FESKyxs4xKbhRgNXy8WGB&#10;uXZXPtCljLVIEA45KjAx9rmUoTJkMUxcT5y8H+ctxiR9LbXHa4LbTk6zbCYtNpwWDPa0MVS15dkq&#10;6Na3do6m2H+XX5/l+0vR+o9DptToaSjeQEQa4n/4r73TCqYzuH9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pZLTEAAAA2wAAAA8AAAAAAAAAAAAAAAAAmAIAAGRycy9k&#10;b3ducmV2LnhtbFBLBQYAAAAABAAEAPUAAACJAwAAAAA=&#10;" fillcolor="#17365d [2415]" stroked="f"/>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simplePos x="0" y="0"/>
                    <mc:AlternateContent>
                      <mc:Choice Requires="wp14">
                        <wp:positionH relativeFrom="margin">
                          <wp14:pctPosHOffset>25000</wp14:pctPosHOffset>
                        </wp:positionH>
                      </mc:Choice>
                      <mc:Fallback>
                        <wp:positionH relativeFrom="page">
                          <wp:posOffset>2232660</wp:posOffset>
                        </wp:positionH>
                      </mc:Fallback>
                    </mc:AlternateContent>
                    <wp:positionV relativeFrom="page">
                      <wp:align>top</wp:align>
                    </wp:positionV>
                    <wp:extent cx="3648710" cy="2880360"/>
                    <wp:effectExtent l="0" t="0" r="104140" b="0"/>
                    <wp:wrapNone/>
                    <wp:docPr id="1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710" cy="2880360"/>
                              <a:chOff x="4136" y="15"/>
                              <a:chExt cx="5762" cy="4545"/>
                            </a:xfrm>
                            <a:solidFill>
                              <a:srgbClr val="C00000"/>
                            </a:solidFill>
                          </wpg:grpSpPr>
                          <wps:wsp>
                            <wps:cNvPr id="20" name="AutoShape 25"/>
                            <wps:cNvCnPr>
                              <a:cxnSpLocks noChangeShapeType="1"/>
                            </wps:cNvCnPr>
                            <wps:spPr bwMode="auto">
                              <a:xfrm>
                                <a:off x="4136" y="15"/>
                                <a:ext cx="3058" cy="3855"/>
                              </a:xfrm>
                              <a:prstGeom prst="straightConnector1">
                                <a:avLst/>
                              </a:prstGeom>
                              <a:grpFill/>
                              <a:ln w="9525">
                                <a:solidFill>
                                  <a:srgbClr val="A7BFDE"/>
                                </a:solidFill>
                                <a:round/>
                                <a:headEnd/>
                                <a:tailEnd/>
                              </a:ln>
                              <a:extLst>
                                <a:ext uri="{53640926-AAD7-44D8-BBD7-CCE9431645EC}">
                                  <a14:shadowObscured xmlns:a14="http://schemas.microsoft.com/office/drawing/2010/main" val="1"/>
                                </a:ext>
                              </a:extLst>
                            </wps:spPr>
                            <wps:bodyPr/>
                          </wps:wsp>
                          <wps:wsp>
                            <wps:cNvPr id="23" name="Oval 26"/>
                            <wps:cNvSpPr>
                              <a:spLocks noChangeArrowheads="1"/>
                            </wps:cNvSpPr>
                            <wps:spPr bwMode="auto">
                              <a:xfrm>
                                <a:off x="5782" y="444"/>
                                <a:ext cx="4116" cy="4116"/>
                              </a:xfrm>
                              <a:prstGeom prst="ellipse">
                                <a:avLst/>
                              </a:prstGeom>
                              <a:grp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Z4dMIAAADbAAAADwAAAGRycy9kb3ducmV2LnhtbESPy4oCQQxF94L/UERwI1qtDKKtpYgg&#10;uBnBxweErvQDu1JtV9n2/P1kMTDLcHNPTrb73tWqozZUng3MZwko4szbigsDj/tpugIVIrLF2jMZ&#10;+KEA+91wsMXU+g9fqbvFQgmEQ4oGyhibVOuQleQwzHxDLFnuW4dRxrbQtsWPwF2tF0my1A4rlgsl&#10;NnQsKXve3k40ch1ek2dz+c5pfS26S15/TbQx41F/2ICK1Mf/5b/22RpYiL38IgD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tZ4dMIAAADbAAAADwAAAAAAAAAAAAAA&#10;AAChAgAAZHJzL2Rvd25yZXYueG1sUEsFBgAAAAAEAAQA+QAAAJADA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w10:wrap anchorx="margin" anchory="page"/>
                  </v:group>
                </w:pict>
              </mc:Fallback>
            </mc:AlternateContent>
          </w:r>
        </w:p>
        <w:p w:rsidR="00DF232C" w:rsidRDefault="00AE0568">
          <w:r>
            <w:rPr>
              <w:noProof/>
            </w:rPr>
            <mc:AlternateContent>
              <mc:Choice Requires="wpg">
                <w:drawing>
                  <wp:anchor distT="0" distB="0" distL="114300" distR="114300" simplePos="0" relativeHeight="251661312" behindDoc="0" locked="0" layoutInCell="1" allowOverlap="1">
                    <wp:simplePos x="0" y="0"/>
                    <mc:AlternateContent>
                      <mc:Choice Requires="wp14">
                        <wp:positionH relativeFrom="margin">
                          <wp14:pctPosHOffset>63000</wp14:pctPosHOffset>
                        </wp:positionH>
                      </mc:Choice>
                      <mc:Fallback>
                        <wp:positionH relativeFrom="page">
                          <wp:posOffset>4584700</wp:posOffset>
                        </wp:positionH>
                      </mc:Fallback>
                    </mc:AlternateContent>
                    <wp:positionV relativeFrom="page">
                      <wp:align>bottom</wp:align>
                    </wp:positionV>
                    <wp:extent cx="3831590" cy="9208135"/>
                    <wp:effectExtent l="133350" t="0" r="0" b="0"/>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31590" cy="9208135"/>
                              <a:chOff x="117230" y="0"/>
                              <a:chExt cx="3833446" cy="9205546"/>
                            </a:xfrm>
                          </wpg:grpSpPr>
                          <wps:wsp>
                            <wps:cNvPr id="8"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9" name="Oval 15"/>
                            <wps:cNvSpPr/>
                            <wps:spPr>
                              <a:xfrm>
                                <a:off x="117230" y="5372100"/>
                                <a:ext cx="3833446" cy="3833446"/>
                              </a:xfrm>
                              <a:prstGeom prst="ellipse">
                                <a:avLst/>
                              </a:prstGeom>
                              <a:solidFill>
                                <a:srgbClr val="00B050"/>
                              </a:soli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0S8AAAADaAAAADwAAAGRycy9kb3ducmV2LnhtbERPy2rCQBTdC/2H4Rbc6SRWRFJHKVKh&#10;uglVN91dM7dJaOZOmBnz+HtnIXR5OO/NbjCN6Mj52rKCdJ6AIC6srrlUcL0cZmsQPiBrbCyTgpE8&#10;7LYvkw1m2vb8Td05lCKGsM9QQRVCm0npi4oM+rltiSP3a53BEKErpXbYx3DTyEWSrKTBmmNDhS3t&#10;Kyr+znej4PO0XB3f6vSQ34zLXTq2t738UWr6Ony8gwg0hH/x0/2lFcSt8Uq8AXL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EtEvAAAAA2g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VWsQA&#10;AADaAAAADwAAAGRycy9kb3ducmV2LnhtbESPQWvCQBSE70L/w/IKvenGFopJXUUEsaUXTUPB2zP7&#10;TILZtyG7TdZ/7xYKPQ4z8w2zXAfTioF611hWMJ8lIIhLqxuuFBRfu+kChPPIGlvLpOBGDtarh8kS&#10;M21HPtKQ+0pECLsMFdTed5mUrqzJoJvZjjh6F9sb9FH2ldQ9jhFuWvmcJK/SYMNxocaOtjWV1/zH&#10;KAjn08eQvoyf+9v+PFA4FKfvvFDq6TFs3kB4Cv4//Nd+1wpS+L0Sb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vlVrEAAAA2gAAAA8AAAAAAAAAAAAAAAAAmAIAAGRycy9k&#10;b3ducmV2LnhtbFBLBQYAAAAABAAEAPUAAACJAwAAAAA=&#10;" fillcolor="#00b050" stroked="f" strokeweight="2pt"/>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978"/>
          </w:tblGrid>
          <w:tr w:rsidR="00DF232C">
            <w:tc>
              <w:tcPr>
                <w:tcW w:w="5746" w:type="dxa"/>
              </w:tcPr>
              <w:p w:rsidR="00DF232C" w:rsidRPr="00871B85" w:rsidRDefault="008D242E" w:rsidP="00040DDD">
                <w:pPr>
                  <w:pStyle w:val="NoSpacing"/>
                  <w:jc w:val="center"/>
                  <w:rPr>
                    <w:rFonts w:asciiTheme="majorHAnsi" w:eastAsiaTheme="majorEastAsia" w:hAnsiTheme="majorHAnsi" w:cstheme="majorBidi"/>
                    <w:b/>
                    <w:bCs/>
                    <w:color w:val="365F91" w:themeColor="accent1" w:themeShade="BF"/>
                    <w:sz w:val="32"/>
                    <w:szCs w:val="32"/>
                  </w:rPr>
                </w:pPr>
                <w:sdt>
                  <w:sdtPr>
                    <w:rPr>
                      <w:rFonts w:ascii="Calibri" w:eastAsia="Times New Roman" w:hAnsi="Calibri" w:cs="Times New Roman"/>
                      <w:b/>
                      <w:bCs/>
                      <w:color w:val="C00000"/>
                      <w:sz w:val="32"/>
                      <w:szCs w:val="32"/>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040DDD" w:rsidRPr="00871B85">
                      <w:rPr>
                        <w:rFonts w:ascii="Calibri" w:eastAsia="Times New Roman" w:hAnsi="Calibri" w:cs="Times New Roman"/>
                        <w:b/>
                        <w:bCs/>
                        <w:color w:val="C00000"/>
                        <w:sz w:val="32"/>
                        <w:szCs w:val="32"/>
                      </w:rPr>
                      <w:t>ANALYSIS</w:t>
                    </w:r>
                    <w:r w:rsidR="00B51BA0" w:rsidRPr="00871B85">
                      <w:rPr>
                        <w:rFonts w:ascii="Calibri" w:eastAsia="Times New Roman" w:hAnsi="Calibri" w:cs="Times New Roman"/>
                        <w:b/>
                        <w:bCs/>
                        <w:color w:val="C00000"/>
                        <w:sz w:val="32"/>
                        <w:szCs w:val="32"/>
                      </w:rPr>
                      <w:t xml:space="preserve"> - CLINICAL, ANTHROPOMETRIC </w:t>
                    </w:r>
                    <w:r w:rsidR="00040DDD" w:rsidRPr="00871B85">
                      <w:rPr>
                        <w:rFonts w:ascii="Calibri" w:eastAsia="Times New Roman" w:hAnsi="Calibri" w:cs="Times New Roman"/>
                        <w:b/>
                        <w:bCs/>
                        <w:color w:val="C00000"/>
                        <w:sz w:val="32"/>
                        <w:szCs w:val="32"/>
                      </w:rPr>
                      <w:t>&amp;</w:t>
                    </w:r>
                    <w:r w:rsidR="00B51BA0" w:rsidRPr="00871B85">
                      <w:rPr>
                        <w:rFonts w:ascii="Calibri" w:eastAsia="Times New Roman" w:hAnsi="Calibri" w:cs="Times New Roman"/>
                        <w:b/>
                        <w:bCs/>
                        <w:color w:val="C00000"/>
                        <w:sz w:val="32"/>
                        <w:szCs w:val="32"/>
                      </w:rPr>
                      <w:t xml:space="preserve"> </w:t>
                    </w:r>
                    <w:r w:rsidR="00040DDD" w:rsidRPr="00871B85">
                      <w:rPr>
                        <w:rFonts w:ascii="Calibri" w:eastAsia="Times New Roman" w:hAnsi="Calibri" w:cs="Times New Roman"/>
                        <w:b/>
                        <w:bCs/>
                        <w:color w:val="C00000"/>
                        <w:sz w:val="32"/>
                        <w:szCs w:val="32"/>
                      </w:rPr>
                      <w:t>BIO-CHEMICAL</w:t>
                    </w:r>
                    <w:r w:rsidR="00B51BA0" w:rsidRPr="00871B85">
                      <w:rPr>
                        <w:rFonts w:ascii="Calibri" w:eastAsia="Times New Roman" w:hAnsi="Calibri" w:cs="Times New Roman"/>
                        <w:b/>
                        <w:bCs/>
                        <w:color w:val="C00000"/>
                        <w:sz w:val="32"/>
                        <w:szCs w:val="32"/>
                      </w:rPr>
                      <w:t xml:space="preserve"> S</w:t>
                    </w:r>
                    <w:r w:rsidR="00040DDD" w:rsidRPr="00871B85">
                      <w:rPr>
                        <w:rFonts w:ascii="Calibri" w:eastAsia="Times New Roman" w:hAnsi="Calibri" w:cs="Times New Roman"/>
                        <w:b/>
                        <w:bCs/>
                        <w:color w:val="C00000"/>
                        <w:sz w:val="32"/>
                        <w:szCs w:val="32"/>
                      </w:rPr>
                      <w:t>URVEY</w:t>
                    </w:r>
                  </w:sdtContent>
                </w:sdt>
              </w:p>
            </w:tc>
          </w:tr>
          <w:tr w:rsidR="00DF232C">
            <w:sdt>
              <w:sdtPr>
                <w:rPr>
                  <w:color w:val="17365D" w:themeColor="text2" w:themeShade="BF"/>
                  <w:sz w:val="28"/>
                  <w:szCs w:val="28"/>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DF232C" w:rsidRDefault="00DF232C" w:rsidP="00DF232C">
                    <w:pPr>
                      <w:pStyle w:val="NoSpacing"/>
                      <w:rPr>
                        <w:color w:val="4A442A" w:themeColor="background2" w:themeShade="40"/>
                        <w:sz w:val="28"/>
                        <w:szCs w:val="28"/>
                      </w:rPr>
                    </w:pPr>
                    <w:r w:rsidRPr="00DF232C">
                      <w:rPr>
                        <w:color w:val="17365D" w:themeColor="text2" w:themeShade="BF"/>
                        <w:sz w:val="28"/>
                        <w:szCs w:val="28"/>
                      </w:rPr>
                      <w:t>Dr</w:t>
                    </w:r>
                    <w:r w:rsidR="00040DDD">
                      <w:rPr>
                        <w:color w:val="17365D" w:themeColor="text2" w:themeShade="BF"/>
                        <w:sz w:val="28"/>
                        <w:szCs w:val="28"/>
                      </w:rPr>
                      <w:t>.</w:t>
                    </w:r>
                    <w:r w:rsidRPr="00DF232C">
                      <w:rPr>
                        <w:color w:val="17365D" w:themeColor="text2" w:themeShade="BF"/>
                        <w:sz w:val="28"/>
                        <w:szCs w:val="28"/>
                      </w:rPr>
                      <w:t xml:space="preserve"> Sandhya Ahuja</w:t>
                    </w:r>
                  </w:p>
                </w:tc>
              </w:sdtContent>
            </w:sdt>
          </w:tr>
          <w:tr w:rsidR="00DF232C">
            <w:tc>
              <w:tcPr>
                <w:tcW w:w="5746" w:type="dxa"/>
              </w:tcPr>
              <w:p w:rsidR="00DF232C" w:rsidRDefault="00DF232C">
                <w:pPr>
                  <w:pStyle w:val="NoSpacing"/>
                  <w:rPr>
                    <w:color w:val="4A442A" w:themeColor="background2" w:themeShade="40"/>
                    <w:sz w:val="28"/>
                    <w:szCs w:val="28"/>
                  </w:rPr>
                </w:pPr>
              </w:p>
            </w:tc>
          </w:tr>
          <w:tr w:rsidR="00DF232C">
            <w:sdt>
              <w:sdtPr>
                <w:rPr>
                  <w:b/>
                  <w:color w:val="943634" w:themeColor="accent2" w:themeShade="BF"/>
                </w:rPr>
                <w:alias w:val="Abstract"/>
                <w:id w:val="703864200"/>
                <w:dataBinding w:prefixMappings="xmlns:ns0='http://schemas.microsoft.com/office/2006/coverPageProps'" w:xpath="/ns0:CoverPageProperties[1]/ns0:Abstract[1]" w:storeItemID="{55AF091B-3C7A-41E3-B477-F2FDAA23CFDA}"/>
                <w:text/>
              </w:sdtPr>
              <w:sdtEndPr/>
              <w:sdtContent>
                <w:tc>
                  <w:tcPr>
                    <w:tcW w:w="5746" w:type="dxa"/>
                  </w:tcPr>
                  <w:p w:rsidR="00DF232C" w:rsidRPr="00DF232C" w:rsidRDefault="00DF232C" w:rsidP="00DF232C">
                    <w:pPr>
                      <w:pStyle w:val="NoSpacing"/>
                      <w:rPr>
                        <w:b/>
                        <w:color w:val="943634" w:themeColor="accent2" w:themeShade="BF"/>
                      </w:rPr>
                    </w:pPr>
                    <w:r w:rsidRPr="00DF232C">
                      <w:rPr>
                        <w:b/>
                        <w:color w:val="943634" w:themeColor="accent2" w:themeShade="BF"/>
                      </w:rPr>
                      <w:t>NHSRC</w:t>
                    </w:r>
                  </w:p>
                </w:tc>
              </w:sdtContent>
            </w:sdt>
          </w:tr>
          <w:tr w:rsidR="00DF232C">
            <w:tc>
              <w:tcPr>
                <w:tcW w:w="5746" w:type="dxa"/>
              </w:tcPr>
              <w:p w:rsidR="00DF232C" w:rsidRDefault="00DF232C">
                <w:pPr>
                  <w:pStyle w:val="NoSpacing"/>
                </w:pPr>
              </w:p>
            </w:tc>
          </w:tr>
          <w:tr w:rsidR="00DF232C">
            <w:tc>
              <w:tcPr>
                <w:tcW w:w="5746" w:type="dxa"/>
              </w:tcPr>
              <w:p w:rsidR="00DF232C" w:rsidRDefault="00DF232C" w:rsidP="00040DDD">
                <w:pPr>
                  <w:pStyle w:val="NoSpacing"/>
                  <w:rPr>
                    <w:b/>
                    <w:bCs/>
                  </w:rPr>
                </w:pPr>
              </w:p>
            </w:tc>
          </w:tr>
          <w:tr w:rsidR="00DF232C">
            <w:sdt>
              <w:sdtPr>
                <w:rPr>
                  <w:b/>
                  <w:bCs/>
                </w:rPr>
                <w:alias w:val="Date"/>
                <w:id w:val="703864210"/>
                <w:dataBinding w:prefixMappings="xmlns:ns0='http://schemas.microsoft.com/office/2006/coverPageProps'" w:xpath="/ns0:CoverPageProperties[1]/ns0:PublishDate[1]" w:storeItemID="{55AF091B-3C7A-41E3-B477-F2FDAA23CFDA}"/>
                <w:date w:fullDate="2016-01-22T00:00:00Z">
                  <w:dateFormat w:val="M/d/yyyy"/>
                  <w:lid w:val="en-US"/>
                  <w:storeMappedDataAs w:val="dateTime"/>
                  <w:calendar w:val="gregorian"/>
                </w:date>
              </w:sdtPr>
              <w:sdtEndPr/>
              <w:sdtContent>
                <w:tc>
                  <w:tcPr>
                    <w:tcW w:w="5746" w:type="dxa"/>
                  </w:tcPr>
                  <w:p w:rsidR="00DF232C" w:rsidRDefault="00DF232C">
                    <w:pPr>
                      <w:pStyle w:val="NoSpacing"/>
                      <w:rPr>
                        <w:b/>
                        <w:bCs/>
                      </w:rPr>
                    </w:pPr>
                    <w:r>
                      <w:rPr>
                        <w:b/>
                        <w:bCs/>
                      </w:rPr>
                      <w:t>1/22/2016</w:t>
                    </w:r>
                  </w:p>
                </w:tc>
              </w:sdtContent>
            </w:sdt>
          </w:tr>
          <w:tr w:rsidR="00DF232C">
            <w:tc>
              <w:tcPr>
                <w:tcW w:w="5746" w:type="dxa"/>
              </w:tcPr>
              <w:p w:rsidR="00DF232C" w:rsidRDefault="00DF232C">
                <w:pPr>
                  <w:pStyle w:val="NoSpacing"/>
                  <w:rPr>
                    <w:b/>
                    <w:bCs/>
                  </w:rPr>
                </w:pPr>
              </w:p>
            </w:tc>
          </w:tr>
        </w:tbl>
        <w:p w:rsidR="00871B85" w:rsidRDefault="00DF232C" w:rsidP="00871B85">
          <w:pPr>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br w:type="page"/>
          </w:r>
        </w:p>
      </w:sdtContent>
    </w:sdt>
    <w:p w:rsidR="00A720D6" w:rsidRPr="00E919F4" w:rsidRDefault="00A720D6" w:rsidP="00871B85">
      <w:pPr>
        <w:rPr>
          <w:rFonts w:ascii="Calibri" w:eastAsia="Times New Roman" w:hAnsi="Calibri" w:cs="Times New Roman"/>
          <w:b/>
          <w:bCs/>
          <w:color w:val="000000"/>
          <w:sz w:val="26"/>
          <w:szCs w:val="26"/>
        </w:rPr>
      </w:pPr>
      <w:r w:rsidRPr="00E919F4">
        <w:rPr>
          <w:rFonts w:ascii="Times New Roman" w:hAnsi="Times New Roman" w:cs="Times New Roman"/>
          <w:b/>
          <w:sz w:val="26"/>
          <w:szCs w:val="26"/>
        </w:rPr>
        <w:lastRenderedPageBreak/>
        <w:t>Introduction</w:t>
      </w:r>
    </w:p>
    <w:p w:rsidR="00A720D6" w:rsidRPr="00A720D6" w:rsidRDefault="00A720D6" w:rsidP="007B146C">
      <w:pPr>
        <w:spacing w:line="360" w:lineRule="auto"/>
        <w:jc w:val="both"/>
        <w:rPr>
          <w:rFonts w:ascii="Times New Roman" w:hAnsi="Times New Roman" w:cs="Times New Roman"/>
          <w:sz w:val="24"/>
          <w:szCs w:val="24"/>
        </w:rPr>
      </w:pPr>
      <w:r w:rsidRPr="00A720D6">
        <w:rPr>
          <w:rFonts w:ascii="Times New Roman" w:hAnsi="Times New Roman" w:cs="Times New Roman"/>
          <w:sz w:val="24"/>
          <w:szCs w:val="24"/>
        </w:rPr>
        <w:t>Clinical, Anthropometric and Bio-chemical Survey (CAB Survey) is an added component to Annual Health Survey to supplement the district specific information on nutritional status, prevalence of life style disorders like diabetes, hypertension and anemia in Empowered Action Group States (Bihar, Chhattisgarh, Jharkhand, Madhya Pradesh, Odisha, Rajasthan, Uttarakhand &amp; Uttar Pradesh) and Assam.</w:t>
      </w:r>
    </w:p>
    <w:p w:rsidR="00A720D6" w:rsidRPr="00A720D6" w:rsidRDefault="00A720D6" w:rsidP="007B146C">
      <w:pPr>
        <w:spacing w:line="360" w:lineRule="auto"/>
        <w:ind w:firstLine="720"/>
        <w:jc w:val="both"/>
        <w:rPr>
          <w:rFonts w:ascii="Times New Roman" w:hAnsi="Times New Roman" w:cs="Times New Roman"/>
          <w:sz w:val="24"/>
          <w:szCs w:val="24"/>
        </w:rPr>
      </w:pPr>
      <w:r w:rsidRPr="00A720D6">
        <w:rPr>
          <w:rFonts w:ascii="Times New Roman" w:hAnsi="Times New Roman" w:cs="Times New Roman"/>
          <w:sz w:val="24"/>
          <w:szCs w:val="24"/>
        </w:rPr>
        <w:t xml:space="preserve">CAB survey is conducted in year 2014 in 284 districts; total 1.65 million population and 0.34 million households were covered under the survey. CAB survey aims to contribute to rapid improvement in health and nutritional indices in these States by making available good quality data at district level and enabling these states to bridge gap between poor and good performing districts. </w:t>
      </w:r>
    </w:p>
    <w:p w:rsidR="00A720D6" w:rsidRPr="00A720D6" w:rsidRDefault="00A720D6" w:rsidP="007B146C">
      <w:pPr>
        <w:spacing w:line="360" w:lineRule="auto"/>
        <w:jc w:val="both"/>
        <w:rPr>
          <w:rFonts w:ascii="Times New Roman" w:hAnsi="Times New Roman" w:cs="Times New Roman"/>
          <w:sz w:val="24"/>
          <w:szCs w:val="24"/>
        </w:rPr>
      </w:pPr>
      <w:r w:rsidRPr="00A720D6">
        <w:rPr>
          <w:rFonts w:ascii="Times New Roman" w:hAnsi="Times New Roman" w:cs="Times New Roman"/>
          <w:sz w:val="24"/>
          <w:szCs w:val="24"/>
        </w:rPr>
        <w:t xml:space="preserve">The survey provides information on following indicators: </w:t>
      </w:r>
    </w:p>
    <w:p w:rsidR="00A720D6" w:rsidRPr="00A720D6" w:rsidRDefault="00A720D6" w:rsidP="007B146C">
      <w:pPr>
        <w:pStyle w:val="Default"/>
        <w:spacing w:line="360" w:lineRule="auto"/>
        <w:jc w:val="both"/>
        <w:rPr>
          <w:rFonts w:ascii="Times New Roman" w:hAnsi="Times New Roman" w:cs="Times New Roman"/>
        </w:rPr>
      </w:pPr>
      <w:r w:rsidRPr="00A720D6">
        <w:rPr>
          <w:rFonts w:ascii="Times New Roman" w:hAnsi="Times New Roman" w:cs="Times New Roman"/>
        </w:rPr>
        <w:t>Nutritional indicators:</w:t>
      </w:r>
    </w:p>
    <w:p w:rsidR="00A720D6" w:rsidRPr="00A720D6" w:rsidRDefault="00A720D6" w:rsidP="007B146C">
      <w:pPr>
        <w:pStyle w:val="Default"/>
        <w:numPr>
          <w:ilvl w:val="0"/>
          <w:numId w:val="1"/>
        </w:numPr>
        <w:spacing w:line="360" w:lineRule="auto"/>
        <w:jc w:val="both"/>
        <w:rPr>
          <w:rFonts w:ascii="Times New Roman" w:hAnsi="Times New Roman" w:cs="Times New Roman"/>
        </w:rPr>
      </w:pPr>
      <w:r w:rsidRPr="00A720D6">
        <w:rPr>
          <w:rFonts w:ascii="Times New Roman" w:hAnsi="Times New Roman" w:cs="Times New Roman"/>
        </w:rPr>
        <w:t>For children under 5 years: Stunting (Height for age), Wasting (Weight for height), Under Weight (Weight for age) and</w:t>
      </w:r>
      <w:r>
        <w:rPr>
          <w:rFonts w:ascii="Times New Roman" w:hAnsi="Times New Roman" w:cs="Times New Roman"/>
        </w:rPr>
        <w:t xml:space="preserve"> under nourished (BMI for age)</w:t>
      </w:r>
    </w:p>
    <w:p w:rsidR="00A720D6" w:rsidRPr="00A720D6" w:rsidRDefault="00A720D6" w:rsidP="007B146C">
      <w:pPr>
        <w:pStyle w:val="Default"/>
        <w:numPr>
          <w:ilvl w:val="0"/>
          <w:numId w:val="1"/>
        </w:numPr>
        <w:spacing w:line="360" w:lineRule="auto"/>
        <w:jc w:val="both"/>
        <w:rPr>
          <w:rFonts w:ascii="Times New Roman" w:hAnsi="Times New Roman" w:cs="Times New Roman"/>
        </w:rPr>
      </w:pPr>
      <w:r w:rsidRPr="00A720D6">
        <w:rPr>
          <w:rFonts w:ascii="Times New Roman" w:hAnsi="Times New Roman" w:cs="Times New Roman"/>
        </w:rPr>
        <w:t>For children in the age 5 to 18 years: Under nourished (BMI for age)</w:t>
      </w:r>
    </w:p>
    <w:p w:rsidR="00A720D6" w:rsidRPr="00A720D6" w:rsidRDefault="00A720D6" w:rsidP="007B146C">
      <w:pPr>
        <w:pStyle w:val="Default"/>
        <w:numPr>
          <w:ilvl w:val="0"/>
          <w:numId w:val="1"/>
        </w:numPr>
        <w:spacing w:line="360" w:lineRule="auto"/>
        <w:jc w:val="both"/>
        <w:rPr>
          <w:rFonts w:ascii="Times New Roman" w:hAnsi="Times New Roman" w:cs="Times New Roman"/>
        </w:rPr>
      </w:pPr>
      <w:r w:rsidRPr="00A720D6">
        <w:rPr>
          <w:rFonts w:ascii="Times New Roman" w:hAnsi="Times New Roman" w:cs="Times New Roman"/>
        </w:rPr>
        <w:t xml:space="preserve">For persons 18 years &amp; above: BMI indicators (&lt;18.5, ≥ 25 and ≥ 30) are provided separately for male, female and rural also. </w:t>
      </w:r>
    </w:p>
    <w:p w:rsidR="00A720D6" w:rsidRPr="00A720D6" w:rsidRDefault="00A720D6" w:rsidP="007B146C">
      <w:pPr>
        <w:pStyle w:val="Default"/>
        <w:spacing w:line="360" w:lineRule="auto"/>
        <w:jc w:val="both"/>
        <w:rPr>
          <w:rFonts w:ascii="Times New Roman" w:hAnsi="Times New Roman" w:cs="Times New Roman"/>
        </w:rPr>
      </w:pPr>
    </w:p>
    <w:p w:rsidR="00A720D6" w:rsidRPr="00A720D6" w:rsidRDefault="00A720D6" w:rsidP="007B146C">
      <w:pPr>
        <w:pStyle w:val="Default"/>
        <w:spacing w:line="360" w:lineRule="auto"/>
        <w:jc w:val="both"/>
        <w:rPr>
          <w:rFonts w:ascii="Times New Roman" w:hAnsi="Times New Roman" w:cs="Times New Roman"/>
        </w:rPr>
      </w:pPr>
      <w:r w:rsidRPr="00A720D6">
        <w:rPr>
          <w:rFonts w:ascii="Times New Roman" w:hAnsi="Times New Roman" w:cs="Times New Roman"/>
        </w:rPr>
        <w:t>Anemia (measured by Hemoglobin level):</w:t>
      </w:r>
    </w:p>
    <w:p w:rsidR="00A720D6" w:rsidRPr="00A720D6" w:rsidRDefault="00A720D6" w:rsidP="007B146C">
      <w:pPr>
        <w:pStyle w:val="Default"/>
        <w:numPr>
          <w:ilvl w:val="0"/>
          <w:numId w:val="2"/>
        </w:numPr>
        <w:spacing w:line="360" w:lineRule="auto"/>
        <w:jc w:val="both"/>
        <w:rPr>
          <w:rFonts w:ascii="Times New Roman" w:hAnsi="Times New Roman" w:cs="Times New Roman"/>
        </w:rPr>
      </w:pPr>
      <w:r w:rsidRPr="00A720D6">
        <w:rPr>
          <w:rFonts w:ascii="Times New Roman" w:hAnsi="Times New Roman" w:cs="Times New Roman"/>
        </w:rPr>
        <w:t xml:space="preserve">For children: data is provided for age group 6-59 months, 5-9 years, and 10-17 years. </w:t>
      </w:r>
    </w:p>
    <w:p w:rsidR="00A720D6" w:rsidRPr="00A720D6" w:rsidRDefault="00A720D6" w:rsidP="007B146C">
      <w:pPr>
        <w:pStyle w:val="Default"/>
        <w:numPr>
          <w:ilvl w:val="0"/>
          <w:numId w:val="2"/>
        </w:numPr>
        <w:spacing w:line="360" w:lineRule="auto"/>
        <w:jc w:val="both"/>
        <w:rPr>
          <w:rFonts w:ascii="Times New Roman" w:hAnsi="Times New Roman" w:cs="Times New Roman"/>
        </w:rPr>
      </w:pPr>
      <w:r w:rsidRPr="00A720D6">
        <w:rPr>
          <w:rFonts w:ascii="Times New Roman" w:hAnsi="Times New Roman" w:cs="Times New Roman"/>
        </w:rPr>
        <w:t>For adults: data is provided for age group 18-59 years and 60 &amp; above. Data is also provided separately for male and female.</w:t>
      </w:r>
    </w:p>
    <w:p w:rsidR="00A720D6" w:rsidRPr="00A720D6" w:rsidRDefault="00A720D6" w:rsidP="007B146C">
      <w:pPr>
        <w:pStyle w:val="Default"/>
        <w:spacing w:line="360" w:lineRule="auto"/>
        <w:jc w:val="both"/>
        <w:rPr>
          <w:rFonts w:ascii="Times New Roman" w:hAnsi="Times New Roman" w:cs="Times New Roman"/>
        </w:rPr>
      </w:pPr>
    </w:p>
    <w:p w:rsidR="00A720D6" w:rsidRPr="00A720D6" w:rsidRDefault="00A720D6" w:rsidP="007B146C">
      <w:pPr>
        <w:pStyle w:val="Default"/>
        <w:spacing w:line="360" w:lineRule="auto"/>
        <w:jc w:val="both"/>
        <w:rPr>
          <w:rFonts w:ascii="Times New Roman" w:hAnsi="Times New Roman" w:cs="Times New Roman"/>
        </w:rPr>
      </w:pPr>
      <w:r w:rsidRPr="00A720D6">
        <w:rPr>
          <w:rFonts w:ascii="Times New Roman" w:hAnsi="Times New Roman" w:cs="Times New Roman"/>
        </w:rPr>
        <w:t>Lifestyle disorder:</w:t>
      </w:r>
    </w:p>
    <w:p w:rsidR="00A720D6" w:rsidRPr="00A720D6" w:rsidRDefault="00A720D6" w:rsidP="007B146C">
      <w:pPr>
        <w:pStyle w:val="Default"/>
        <w:numPr>
          <w:ilvl w:val="0"/>
          <w:numId w:val="4"/>
        </w:numPr>
        <w:spacing w:line="360" w:lineRule="auto"/>
        <w:jc w:val="both"/>
        <w:rPr>
          <w:rFonts w:ascii="Times New Roman" w:hAnsi="Times New Roman" w:cs="Times New Roman"/>
        </w:rPr>
      </w:pPr>
      <w:r w:rsidRPr="00A720D6">
        <w:rPr>
          <w:rFonts w:ascii="Times New Roman" w:hAnsi="Times New Roman" w:cs="Times New Roman"/>
        </w:rPr>
        <w:t xml:space="preserve">Indicators for Blood sugar and Hypertension level are provided for person age 18 &amp; above only. </w:t>
      </w:r>
    </w:p>
    <w:p w:rsidR="00A720D6" w:rsidRPr="00A720D6" w:rsidRDefault="00A720D6" w:rsidP="007B146C">
      <w:pPr>
        <w:pStyle w:val="Default"/>
        <w:numPr>
          <w:ilvl w:val="0"/>
          <w:numId w:val="4"/>
        </w:numPr>
        <w:spacing w:line="360" w:lineRule="auto"/>
        <w:jc w:val="both"/>
        <w:rPr>
          <w:rFonts w:ascii="Times New Roman" w:hAnsi="Times New Roman" w:cs="Times New Roman"/>
        </w:rPr>
      </w:pPr>
      <w:r w:rsidRPr="00A720D6">
        <w:rPr>
          <w:rFonts w:ascii="Times New Roman" w:hAnsi="Times New Roman" w:cs="Times New Roman"/>
        </w:rPr>
        <w:t>Blood sugar is provided in the range ≥110, ≥130 and ≥150 mg/dl.</w:t>
      </w:r>
    </w:p>
    <w:p w:rsidR="00A720D6" w:rsidRPr="00A720D6" w:rsidRDefault="00A720D6" w:rsidP="007B146C">
      <w:pPr>
        <w:pStyle w:val="Default"/>
        <w:numPr>
          <w:ilvl w:val="0"/>
          <w:numId w:val="3"/>
        </w:numPr>
        <w:spacing w:line="360" w:lineRule="auto"/>
        <w:jc w:val="both"/>
        <w:rPr>
          <w:rFonts w:ascii="Times New Roman" w:hAnsi="Times New Roman" w:cs="Times New Roman"/>
        </w:rPr>
      </w:pPr>
      <w:r w:rsidRPr="00A720D6">
        <w:rPr>
          <w:rFonts w:ascii="Times New Roman" w:hAnsi="Times New Roman" w:cs="Times New Roman"/>
        </w:rPr>
        <w:t>Hypertension is provided in three separate categories of Systolic &amp; Diastolic measurements viz. above normal (&gt;140/90 mm of Hg), moderately high (&gt;160/100 mm of Hg), and very high (&gt;180/110 mm of Hg).</w:t>
      </w:r>
    </w:p>
    <w:p w:rsidR="00871B85" w:rsidRDefault="00A720D6" w:rsidP="007B146C">
      <w:pPr>
        <w:pStyle w:val="ListParagraph"/>
        <w:numPr>
          <w:ilvl w:val="0"/>
          <w:numId w:val="3"/>
        </w:numPr>
        <w:spacing w:line="360" w:lineRule="auto"/>
        <w:jc w:val="both"/>
        <w:rPr>
          <w:rFonts w:ascii="Times New Roman" w:hAnsi="Times New Roman" w:cs="Times New Roman"/>
          <w:sz w:val="24"/>
          <w:szCs w:val="24"/>
        </w:rPr>
      </w:pPr>
      <w:r w:rsidRPr="00A720D6">
        <w:rPr>
          <w:rFonts w:ascii="Times New Roman" w:hAnsi="Times New Roman" w:cs="Times New Roman"/>
          <w:sz w:val="24"/>
          <w:szCs w:val="24"/>
        </w:rPr>
        <w:t>Data on Iodine content in household salt (more than 15 ppm%) is provided.</w:t>
      </w:r>
    </w:p>
    <w:p w:rsidR="00871B85" w:rsidRPr="00871B85" w:rsidRDefault="007B146C" w:rsidP="00871B85">
      <w:pPr>
        <w:spacing w:line="360" w:lineRule="auto"/>
        <w:jc w:val="both"/>
        <w:rPr>
          <w:rFonts w:ascii="Times New Roman" w:hAnsi="Times New Roman" w:cs="Times New Roman"/>
          <w:sz w:val="24"/>
          <w:szCs w:val="24"/>
        </w:rPr>
      </w:pPr>
      <w:r>
        <w:rPr>
          <w:rFonts w:ascii="Times New Roman" w:hAnsi="Times New Roman" w:cs="Times New Roman"/>
          <w:sz w:val="24"/>
          <w:szCs w:val="24"/>
        </w:rPr>
        <w:t>This report analyzes nutritional Status of children under five years of age.</w:t>
      </w:r>
    </w:p>
    <w:p w:rsidR="0064259D" w:rsidRPr="00E919F4" w:rsidRDefault="00226454" w:rsidP="00871B85">
      <w:pPr>
        <w:spacing w:line="360" w:lineRule="auto"/>
        <w:jc w:val="both"/>
        <w:rPr>
          <w:rFonts w:ascii="Times New Roman" w:hAnsi="Times New Roman" w:cs="Times New Roman"/>
          <w:b/>
          <w:sz w:val="26"/>
          <w:szCs w:val="26"/>
          <w:u w:val="single"/>
        </w:rPr>
      </w:pPr>
      <w:r w:rsidRPr="00E919F4">
        <w:rPr>
          <w:rFonts w:ascii="Times New Roman" w:hAnsi="Times New Roman" w:cs="Times New Roman"/>
          <w:b/>
          <w:sz w:val="26"/>
          <w:szCs w:val="26"/>
          <w:u w:val="single"/>
        </w:rPr>
        <w:lastRenderedPageBreak/>
        <w:t>Analysis for Nutritional Indicators</w:t>
      </w:r>
      <w:r w:rsidR="00033183" w:rsidRPr="00E919F4">
        <w:rPr>
          <w:rFonts w:ascii="Times New Roman" w:hAnsi="Times New Roman" w:cs="Times New Roman"/>
          <w:b/>
          <w:sz w:val="26"/>
          <w:szCs w:val="26"/>
          <w:u w:val="single"/>
        </w:rPr>
        <w:t xml:space="preserve"> under 5 years age</w:t>
      </w:r>
    </w:p>
    <w:p w:rsidR="00586342" w:rsidRPr="00871B85" w:rsidRDefault="00166EA8" w:rsidP="00871B85">
      <w:pPr>
        <w:spacing w:line="360" w:lineRule="auto"/>
        <w:jc w:val="both"/>
        <w:rPr>
          <w:rFonts w:ascii="Times New Roman" w:hAnsi="Times New Roman" w:cs="Times New Roman"/>
          <w:b/>
          <w:sz w:val="24"/>
          <w:szCs w:val="24"/>
        </w:rPr>
      </w:pPr>
      <w:r w:rsidRPr="00770A66">
        <w:rPr>
          <w:rFonts w:ascii="Times New Roman" w:hAnsi="Times New Roman" w:cs="Times New Roman"/>
          <w:b/>
          <w:sz w:val="28"/>
          <w:szCs w:val="24"/>
        </w:rPr>
        <w:t>STUNTING:</w:t>
      </w:r>
      <w:r w:rsidRPr="00871B85">
        <w:rPr>
          <w:rFonts w:ascii="Times New Roman" w:hAnsi="Times New Roman" w:cs="Times New Roman"/>
          <w:b/>
          <w:sz w:val="24"/>
          <w:szCs w:val="24"/>
        </w:rPr>
        <w:t xml:space="preserve"> </w:t>
      </w:r>
      <w:r w:rsidR="002621EA" w:rsidRPr="00871B85">
        <w:rPr>
          <w:rFonts w:ascii="Times New Roman" w:hAnsi="Times New Roman" w:cs="Times New Roman"/>
          <w:sz w:val="24"/>
          <w:szCs w:val="24"/>
        </w:rPr>
        <w:t xml:space="preserve">Stunting (low height for age) reflects a process of failure to reach linear growth potential as a result of </w:t>
      </w:r>
      <w:r w:rsidR="001D42CB" w:rsidRPr="00871B85">
        <w:rPr>
          <w:rFonts w:ascii="Times New Roman" w:hAnsi="Times New Roman" w:cs="Times New Roman"/>
          <w:sz w:val="24"/>
          <w:szCs w:val="24"/>
        </w:rPr>
        <w:t>sustained poor dietary intake or repeated infections or combination of both.</w:t>
      </w:r>
      <w:r w:rsidR="002621EA" w:rsidRPr="00871B85">
        <w:rPr>
          <w:rFonts w:ascii="Times New Roman" w:hAnsi="Times New Roman" w:cs="Times New Roman"/>
          <w:sz w:val="24"/>
          <w:szCs w:val="24"/>
        </w:rPr>
        <w:t xml:space="preserve"> </w:t>
      </w:r>
      <w:r w:rsidR="001D42CB" w:rsidRPr="00871B85">
        <w:rPr>
          <w:rFonts w:ascii="Times New Roman" w:hAnsi="Times New Roman" w:cs="Times New Roman"/>
          <w:sz w:val="24"/>
          <w:szCs w:val="24"/>
        </w:rPr>
        <w:t xml:space="preserve">Development of stunting is gradual and cumulative process and has irreversible consequences (long term morbidity and mortality). </w:t>
      </w:r>
      <w:r w:rsidR="001D42CB" w:rsidRPr="00871B85">
        <w:rPr>
          <w:rStyle w:val="apple-converted-space"/>
          <w:rFonts w:ascii="Times New Roman" w:hAnsi="Times New Roman" w:cs="Times New Roman"/>
          <w:sz w:val="24"/>
          <w:szCs w:val="24"/>
          <w:shd w:val="clear" w:color="auto" w:fill="FFFFFF"/>
        </w:rPr>
        <w:t> </w:t>
      </w:r>
      <w:r w:rsidR="001D42CB" w:rsidRPr="00871B85">
        <w:rPr>
          <w:rFonts w:ascii="Times New Roman" w:hAnsi="Times New Roman" w:cs="Times New Roman"/>
          <w:sz w:val="24"/>
          <w:szCs w:val="24"/>
          <w:shd w:val="clear" w:color="auto" w:fill="FFFFFF"/>
        </w:rPr>
        <w:t xml:space="preserve">The indicator for stunting is low height-for-age, is calculated by comparing the height of a child against the WHO international growth reference for a child of the same age. </w:t>
      </w:r>
      <w:r w:rsidR="002621EA" w:rsidRPr="00871B85">
        <w:rPr>
          <w:rFonts w:ascii="Times New Roman" w:hAnsi="Times New Roman" w:cs="Times New Roman"/>
          <w:sz w:val="24"/>
          <w:szCs w:val="24"/>
        </w:rPr>
        <w:t>The cut-off point of below -2 SD and below -3SD classify stunting as moderate and severe</w:t>
      </w:r>
      <w:r w:rsidR="00586342" w:rsidRPr="00871B85">
        <w:rPr>
          <w:rFonts w:ascii="Times New Roman" w:hAnsi="Times New Roman" w:cs="Times New Roman"/>
          <w:sz w:val="24"/>
          <w:szCs w:val="24"/>
        </w:rPr>
        <w:t xml:space="preserve"> undernutrition</w:t>
      </w:r>
      <w:r w:rsidR="002621EA" w:rsidRPr="00871B85">
        <w:rPr>
          <w:rFonts w:ascii="Times New Roman" w:hAnsi="Times New Roman" w:cs="Times New Roman"/>
          <w:sz w:val="24"/>
          <w:szCs w:val="24"/>
        </w:rPr>
        <w:t>.</w:t>
      </w:r>
      <w:r w:rsidR="00A55458" w:rsidRPr="00871B85">
        <w:rPr>
          <w:rFonts w:ascii="Times New Roman" w:hAnsi="Times New Roman" w:cs="Times New Roman"/>
          <w:sz w:val="24"/>
          <w:szCs w:val="24"/>
        </w:rPr>
        <w:t xml:space="preserve"> Moderate stunting defined as height for age between -3SD and -2SD. Severe stunting is defined as height for age below -3SD.</w:t>
      </w:r>
    </w:p>
    <w:p w:rsidR="0041394B" w:rsidRPr="00871B85" w:rsidRDefault="00AC5BC0" w:rsidP="00871B85">
      <w:pPr>
        <w:spacing w:line="360" w:lineRule="auto"/>
        <w:ind w:firstLine="720"/>
        <w:jc w:val="both"/>
        <w:rPr>
          <w:rFonts w:ascii="Times New Roman" w:hAnsi="Times New Roman" w:cs="Times New Roman"/>
          <w:sz w:val="24"/>
          <w:szCs w:val="24"/>
        </w:rPr>
      </w:pPr>
      <w:r w:rsidRPr="00871B85">
        <w:rPr>
          <w:rFonts w:ascii="Times New Roman" w:hAnsi="Times New Roman" w:cs="Times New Roman"/>
          <w:sz w:val="24"/>
          <w:szCs w:val="24"/>
        </w:rPr>
        <w:t xml:space="preserve">Among </w:t>
      </w:r>
      <w:r w:rsidR="00166EA8" w:rsidRPr="00871B85">
        <w:rPr>
          <w:rFonts w:ascii="Times New Roman" w:hAnsi="Times New Roman" w:cs="Times New Roman"/>
          <w:sz w:val="24"/>
          <w:szCs w:val="24"/>
        </w:rPr>
        <w:t>high focus</w:t>
      </w:r>
      <w:r w:rsidRPr="00871B85">
        <w:rPr>
          <w:rFonts w:ascii="Times New Roman" w:hAnsi="Times New Roman" w:cs="Times New Roman"/>
          <w:sz w:val="24"/>
          <w:szCs w:val="24"/>
        </w:rPr>
        <w:t xml:space="preserve"> states, Prevalence of Stunting (below -2SD)</w:t>
      </w:r>
      <w:r w:rsidR="001B48F8" w:rsidRPr="00871B85">
        <w:rPr>
          <w:rFonts w:ascii="Times New Roman" w:hAnsi="Times New Roman" w:cs="Times New Roman"/>
          <w:sz w:val="24"/>
          <w:szCs w:val="24"/>
        </w:rPr>
        <w:t xml:space="preserve"> among children under 5 years of age</w:t>
      </w:r>
      <w:r w:rsidRPr="00871B85">
        <w:rPr>
          <w:rFonts w:ascii="Times New Roman" w:hAnsi="Times New Roman" w:cs="Times New Roman"/>
          <w:sz w:val="24"/>
          <w:szCs w:val="24"/>
        </w:rPr>
        <w:t xml:space="preserve"> ranges from 34.7% in Chhattisg</w:t>
      </w:r>
      <w:r w:rsidR="007A42B9" w:rsidRPr="00871B85">
        <w:rPr>
          <w:rFonts w:ascii="Times New Roman" w:hAnsi="Times New Roman" w:cs="Times New Roman"/>
          <w:sz w:val="24"/>
          <w:szCs w:val="24"/>
        </w:rPr>
        <w:t xml:space="preserve">arh to 62% in Uttar Pradesh. All of the AHS states have prevalence of stunting more than 30%. </w:t>
      </w:r>
      <w:r w:rsidR="00544DE7" w:rsidRPr="00871B85">
        <w:rPr>
          <w:rFonts w:ascii="Times New Roman" w:hAnsi="Times New Roman" w:cs="Times New Roman"/>
          <w:sz w:val="24"/>
          <w:szCs w:val="24"/>
        </w:rPr>
        <w:t xml:space="preserve">States having more than half of the children under 5 years age with stunted growth </w:t>
      </w:r>
      <w:r w:rsidR="007A42B9" w:rsidRPr="00871B85">
        <w:rPr>
          <w:rFonts w:ascii="Times New Roman" w:hAnsi="Times New Roman" w:cs="Times New Roman"/>
          <w:sz w:val="24"/>
          <w:szCs w:val="24"/>
        </w:rPr>
        <w:t>are Jharkhand (50.5%), Madh</w:t>
      </w:r>
      <w:r w:rsidR="00544DE7" w:rsidRPr="00871B85">
        <w:rPr>
          <w:rFonts w:ascii="Times New Roman" w:hAnsi="Times New Roman" w:cs="Times New Roman"/>
          <w:sz w:val="24"/>
          <w:szCs w:val="24"/>
        </w:rPr>
        <w:t>ya Pradesh (51.5%), Bihar (52%) and</w:t>
      </w:r>
      <w:r w:rsidR="007A42B9" w:rsidRPr="00871B85">
        <w:rPr>
          <w:rFonts w:ascii="Times New Roman" w:hAnsi="Times New Roman" w:cs="Times New Roman"/>
          <w:sz w:val="24"/>
          <w:szCs w:val="24"/>
        </w:rPr>
        <w:t xml:space="preserve"> Uttar Pradesh (62%)</w:t>
      </w:r>
      <w:r w:rsidR="00544DE7" w:rsidRPr="00871B85">
        <w:rPr>
          <w:rFonts w:ascii="Times New Roman" w:hAnsi="Times New Roman" w:cs="Times New Roman"/>
          <w:sz w:val="24"/>
          <w:szCs w:val="24"/>
        </w:rPr>
        <w:t>.</w:t>
      </w:r>
    </w:p>
    <w:p w:rsidR="00F1281E" w:rsidRPr="00871B85" w:rsidRDefault="00226454" w:rsidP="00871B85">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drawing>
          <wp:inline distT="0" distB="0" distL="0" distR="0">
            <wp:extent cx="6239691" cy="2505694"/>
            <wp:effectExtent l="19050" t="0" r="27759" b="8906"/>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71B85" w:rsidRPr="00871B85" w:rsidRDefault="00871B85" w:rsidP="00871B85">
      <w:pPr>
        <w:spacing w:line="360" w:lineRule="auto"/>
        <w:jc w:val="both"/>
        <w:rPr>
          <w:rFonts w:ascii="Times New Roman" w:hAnsi="Times New Roman" w:cs="Times New Roman"/>
          <w:sz w:val="12"/>
          <w:szCs w:val="24"/>
        </w:rPr>
      </w:pPr>
    </w:p>
    <w:p w:rsidR="00F1281E" w:rsidRDefault="001B48F8" w:rsidP="00871B85">
      <w:pPr>
        <w:spacing w:line="360" w:lineRule="auto"/>
        <w:ind w:firstLine="720"/>
        <w:jc w:val="both"/>
        <w:rPr>
          <w:rFonts w:ascii="Times New Roman" w:hAnsi="Times New Roman" w:cs="Times New Roman"/>
          <w:sz w:val="24"/>
          <w:szCs w:val="24"/>
        </w:rPr>
      </w:pPr>
      <w:r w:rsidRPr="00871B85">
        <w:rPr>
          <w:rFonts w:ascii="Times New Roman" w:hAnsi="Times New Roman" w:cs="Times New Roman"/>
          <w:sz w:val="24"/>
          <w:szCs w:val="24"/>
        </w:rPr>
        <w:t xml:space="preserve">Prevalence of stunting (below -3SD) among children under five years of age reflects severe under-nutrition and failure to grow. </w:t>
      </w:r>
      <w:r w:rsidR="00F1281E" w:rsidRPr="00871B85">
        <w:rPr>
          <w:rFonts w:ascii="Times New Roman" w:hAnsi="Times New Roman" w:cs="Times New Roman"/>
          <w:sz w:val="24"/>
          <w:szCs w:val="24"/>
        </w:rPr>
        <w:t xml:space="preserve">Among </w:t>
      </w:r>
      <w:r w:rsidR="00166EA8" w:rsidRPr="00871B85">
        <w:rPr>
          <w:rFonts w:ascii="Times New Roman" w:hAnsi="Times New Roman" w:cs="Times New Roman"/>
          <w:sz w:val="24"/>
          <w:szCs w:val="24"/>
        </w:rPr>
        <w:t xml:space="preserve">high focus </w:t>
      </w:r>
      <w:r w:rsidR="00F1281E" w:rsidRPr="00871B85">
        <w:rPr>
          <w:rFonts w:ascii="Times New Roman" w:hAnsi="Times New Roman" w:cs="Times New Roman"/>
          <w:sz w:val="24"/>
          <w:szCs w:val="24"/>
        </w:rPr>
        <w:t xml:space="preserve">states, </w:t>
      </w:r>
      <w:r w:rsidRPr="00871B85">
        <w:rPr>
          <w:rFonts w:ascii="Times New Roman" w:hAnsi="Times New Roman" w:cs="Times New Roman"/>
          <w:sz w:val="24"/>
          <w:szCs w:val="24"/>
        </w:rPr>
        <w:t>P</w:t>
      </w:r>
      <w:r w:rsidR="00F1281E" w:rsidRPr="00871B85">
        <w:rPr>
          <w:rFonts w:ascii="Times New Roman" w:hAnsi="Times New Roman" w:cs="Times New Roman"/>
          <w:sz w:val="24"/>
          <w:szCs w:val="24"/>
        </w:rPr>
        <w:t>r</w:t>
      </w:r>
      <w:r w:rsidRPr="00871B85">
        <w:rPr>
          <w:rFonts w:ascii="Times New Roman" w:hAnsi="Times New Roman" w:cs="Times New Roman"/>
          <w:sz w:val="24"/>
          <w:szCs w:val="24"/>
        </w:rPr>
        <w:t>evalence of stunting (below -3SD)</w:t>
      </w:r>
      <w:r w:rsidR="00F1281E" w:rsidRPr="00871B85">
        <w:rPr>
          <w:rFonts w:ascii="Times New Roman" w:hAnsi="Times New Roman" w:cs="Times New Roman"/>
          <w:sz w:val="24"/>
          <w:szCs w:val="24"/>
        </w:rPr>
        <w:t xml:space="preserve"> </w:t>
      </w:r>
      <w:r w:rsidRPr="00871B85">
        <w:rPr>
          <w:rFonts w:ascii="Times New Roman" w:hAnsi="Times New Roman" w:cs="Times New Roman"/>
          <w:sz w:val="24"/>
          <w:szCs w:val="24"/>
        </w:rPr>
        <w:t>range</w:t>
      </w:r>
      <w:r w:rsidR="00F1281E" w:rsidRPr="00871B85">
        <w:rPr>
          <w:rFonts w:ascii="Times New Roman" w:hAnsi="Times New Roman" w:cs="Times New Roman"/>
          <w:sz w:val="24"/>
          <w:szCs w:val="24"/>
        </w:rPr>
        <w:t xml:space="preserve"> from 17.4% in Assam to 35.6% in Uttar Pradesh.</w:t>
      </w:r>
      <w:r w:rsidRPr="00871B85">
        <w:rPr>
          <w:rFonts w:ascii="Times New Roman" w:hAnsi="Times New Roman" w:cs="Times New Roman"/>
          <w:sz w:val="24"/>
          <w:szCs w:val="24"/>
        </w:rPr>
        <w:t xml:space="preserve"> </w:t>
      </w:r>
      <w:r w:rsidR="0041394B" w:rsidRPr="00871B85">
        <w:rPr>
          <w:rFonts w:ascii="Times New Roman" w:hAnsi="Times New Roman" w:cs="Times New Roman"/>
          <w:sz w:val="24"/>
          <w:szCs w:val="24"/>
        </w:rPr>
        <w:t>One out of every five children have severe stunted growth in the state of Chhattisgarh (20%), Uttarakhand (20%), Rajasthan (24.4%), Bihar (25.3%), Jharkhand (28.5%), Madhya Pradesh (32.4%) and Uttar Pradesh (35.6%).</w:t>
      </w:r>
      <w:r w:rsidR="0081216A" w:rsidRPr="00871B85">
        <w:rPr>
          <w:rFonts w:ascii="Times New Roman" w:hAnsi="Times New Roman" w:cs="Times New Roman"/>
          <w:sz w:val="24"/>
          <w:szCs w:val="24"/>
        </w:rPr>
        <w:t xml:space="preserve"> </w:t>
      </w:r>
    </w:p>
    <w:p w:rsidR="00871B85" w:rsidRPr="00871B85" w:rsidRDefault="00871B85" w:rsidP="00871B85">
      <w:pPr>
        <w:spacing w:line="360" w:lineRule="auto"/>
        <w:ind w:firstLine="720"/>
        <w:jc w:val="both"/>
        <w:rPr>
          <w:rFonts w:ascii="Times New Roman" w:hAnsi="Times New Roman" w:cs="Times New Roman"/>
          <w:sz w:val="24"/>
          <w:szCs w:val="24"/>
        </w:rPr>
      </w:pPr>
    </w:p>
    <w:p w:rsidR="00226454" w:rsidRPr="00871B85" w:rsidRDefault="00226454" w:rsidP="00871B85">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lastRenderedPageBreak/>
        <w:drawing>
          <wp:inline distT="0" distB="0" distL="0" distR="0">
            <wp:extent cx="6180950" cy="2492548"/>
            <wp:effectExtent l="19050" t="0" r="10300" b="3002"/>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6454" w:rsidRPr="00FE40AB" w:rsidRDefault="00226454" w:rsidP="00871B85">
      <w:pPr>
        <w:spacing w:line="360" w:lineRule="auto"/>
        <w:jc w:val="both"/>
        <w:rPr>
          <w:rFonts w:ascii="Times New Roman" w:hAnsi="Times New Roman" w:cs="Times New Roman"/>
          <w:sz w:val="14"/>
          <w:szCs w:val="24"/>
        </w:rPr>
      </w:pPr>
    </w:p>
    <w:p w:rsidR="0041394B" w:rsidRPr="00E919F4" w:rsidRDefault="0056623F" w:rsidP="00871B85">
      <w:pPr>
        <w:spacing w:line="360" w:lineRule="auto"/>
        <w:jc w:val="both"/>
        <w:rPr>
          <w:rFonts w:ascii="Times New Roman" w:hAnsi="Times New Roman" w:cs="Times New Roman"/>
          <w:sz w:val="18"/>
          <w:szCs w:val="24"/>
        </w:rPr>
      </w:pPr>
      <w:r w:rsidRPr="00E919F4">
        <w:rPr>
          <w:rFonts w:ascii="Times New Roman" w:hAnsi="Times New Roman" w:cs="Times New Roman"/>
          <w:b/>
          <w:sz w:val="26"/>
          <w:szCs w:val="26"/>
        </w:rPr>
        <w:t>Comparing Stunting indicator across NFHS 3</w:t>
      </w:r>
      <w:r w:rsidR="001159EB">
        <w:rPr>
          <w:rFonts w:ascii="Times New Roman" w:hAnsi="Times New Roman" w:cs="Times New Roman"/>
          <w:b/>
          <w:sz w:val="26"/>
          <w:szCs w:val="26"/>
        </w:rPr>
        <w:t xml:space="preserve"> (2005-06)</w:t>
      </w:r>
      <w:r w:rsidRPr="00E919F4">
        <w:rPr>
          <w:rFonts w:ascii="Times New Roman" w:hAnsi="Times New Roman" w:cs="Times New Roman"/>
          <w:b/>
          <w:sz w:val="26"/>
          <w:szCs w:val="26"/>
        </w:rPr>
        <w:t xml:space="preserve">, CAB </w:t>
      </w:r>
      <w:r w:rsidR="001159EB">
        <w:rPr>
          <w:rFonts w:ascii="Times New Roman" w:hAnsi="Times New Roman" w:cs="Times New Roman"/>
          <w:b/>
          <w:sz w:val="26"/>
          <w:szCs w:val="26"/>
        </w:rPr>
        <w:t>(</w:t>
      </w:r>
      <w:r w:rsidRPr="00E919F4">
        <w:rPr>
          <w:rFonts w:ascii="Times New Roman" w:hAnsi="Times New Roman" w:cs="Times New Roman"/>
          <w:b/>
          <w:sz w:val="26"/>
          <w:szCs w:val="26"/>
        </w:rPr>
        <w:t>2014</w:t>
      </w:r>
      <w:r w:rsidR="001159EB">
        <w:rPr>
          <w:rFonts w:ascii="Times New Roman" w:hAnsi="Times New Roman" w:cs="Times New Roman"/>
          <w:b/>
          <w:sz w:val="26"/>
          <w:szCs w:val="26"/>
        </w:rPr>
        <w:t>)</w:t>
      </w:r>
      <w:r w:rsidRPr="00E919F4">
        <w:rPr>
          <w:rFonts w:ascii="Times New Roman" w:hAnsi="Times New Roman" w:cs="Times New Roman"/>
          <w:b/>
          <w:sz w:val="26"/>
          <w:szCs w:val="26"/>
        </w:rPr>
        <w:t xml:space="preserve"> and NFHS 4 </w:t>
      </w:r>
      <w:r w:rsidR="001159EB">
        <w:rPr>
          <w:rFonts w:ascii="Times New Roman" w:hAnsi="Times New Roman" w:cs="Times New Roman"/>
          <w:b/>
          <w:sz w:val="26"/>
          <w:szCs w:val="26"/>
        </w:rPr>
        <w:t xml:space="preserve">(2015-16) </w:t>
      </w:r>
      <w:r w:rsidRPr="00E919F4">
        <w:rPr>
          <w:rFonts w:ascii="Times New Roman" w:hAnsi="Times New Roman" w:cs="Times New Roman"/>
          <w:b/>
          <w:sz w:val="26"/>
          <w:szCs w:val="26"/>
        </w:rPr>
        <w:t>Data</w:t>
      </w:r>
      <w:r w:rsidR="00E919F4">
        <w:rPr>
          <w:rFonts w:ascii="Times New Roman" w:hAnsi="Times New Roman" w:cs="Times New Roman"/>
          <w:b/>
          <w:sz w:val="24"/>
          <w:szCs w:val="24"/>
        </w:rPr>
        <w:t xml:space="preserve"> </w:t>
      </w:r>
      <w:r w:rsidR="00E919F4" w:rsidRPr="00FE40AB">
        <w:rPr>
          <w:rFonts w:ascii="Times New Roman" w:hAnsi="Times New Roman" w:cs="Times New Roman"/>
          <w:sz w:val="18"/>
          <w:szCs w:val="24"/>
        </w:rPr>
        <w:t>(*NFHS 4 data is available for only 3 high focus states as on 12.2.2016)</w:t>
      </w:r>
    </w:p>
    <w:p w:rsidR="003E38C3" w:rsidRPr="00871B85" w:rsidRDefault="003E38C3" w:rsidP="00871B85">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drawing>
          <wp:inline distT="0" distB="0" distL="0" distR="0">
            <wp:extent cx="6178934" cy="2902688"/>
            <wp:effectExtent l="19050" t="0" r="12316"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21B5" w:rsidRPr="00871B85" w:rsidRDefault="007337C4" w:rsidP="003A2E39">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Comparing to NFHS 3 </w:t>
      </w:r>
      <w:r w:rsidR="009E51B4">
        <w:rPr>
          <w:rFonts w:ascii="Times New Roman" w:hAnsi="Times New Roman" w:cs="Times New Roman"/>
          <w:sz w:val="24"/>
          <w:szCs w:val="24"/>
        </w:rPr>
        <w:t xml:space="preserve">survey </w:t>
      </w:r>
      <w:r>
        <w:rPr>
          <w:rFonts w:ascii="Times New Roman" w:hAnsi="Times New Roman" w:cs="Times New Roman"/>
          <w:sz w:val="24"/>
          <w:szCs w:val="24"/>
        </w:rPr>
        <w:t xml:space="preserve">data, </w:t>
      </w:r>
      <w:r w:rsidR="00477686" w:rsidRPr="00871B85">
        <w:rPr>
          <w:rFonts w:ascii="Times New Roman" w:hAnsi="Times New Roman" w:cs="Times New Roman"/>
          <w:sz w:val="24"/>
          <w:szCs w:val="24"/>
        </w:rPr>
        <w:t>the</w:t>
      </w:r>
      <w:r w:rsidR="00B77F06">
        <w:rPr>
          <w:rFonts w:ascii="Times New Roman" w:hAnsi="Times New Roman" w:cs="Times New Roman"/>
          <w:sz w:val="24"/>
          <w:szCs w:val="24"/>
        </w:rPr>
        <w:t xml:space="preserve"> stunting</w:t>
      </w:r>
      <w:r w:rsidR="00477686" w:rsidRPr="00871B85">
        <w:rPr>
          <w:rFonts w:ascii="Times New Roman" w:hAnsi="Times New Roman" w:cs="Times New Roman"/>
          <w:sz w:val="24"/>
          <w:szCs w:val="24"/>
        </w:rPr>
        <w:t xml:space="preserve"> indicator has not shown much improvement in CAB survey</w:t>
      </w:r>
      <w:r>
        <w:rPr>
          <w:rFonts w:ascii="Times New Roman" w:hAnsi="Times New Roman" w:cs="Times New Roman"/>
          <w:sz w:val="24"/>
          <w:szCs w:val="24"/>
        </w:rPr>
        <w:t>. In Bihar,</w:t>
      </w:r>
      <w:r w:rsidR="009E51B4">
        <w:rPr>
          <w:rFonts w:ascii="Times New Roman" w:hAnsi="Times New Roman" w:cs="Times New Roman"/>
          <w:sz w:val="24"/>
          <w:szCs w:val="24"/>
        </w:rPr>
        <w:t xml:space="preserve"> comparing to NFHS 3 data (55.6%),</w:t>
      </w:r>
      <w:r w:rsidR="00B77F06">
        <w:rPr>
          <w:rFonts w:ascii="Times New Roman" w:hAnsi="Times New Roman" w:cs="Times New Roman"/>
          <w:sz w:val="24"/>
          <w:szCs w:val="24"/>
        </w:rPr>
        <w:t xml:space="preserve"> CAB survey shows decline of </w:t>
      </w:r>
      <w:r>
        <w:rPr>
          <w:rFonts w:ascii="Times New Roman" w:hAnsi="Times New Roman" w:cs="Times New Roman"/>
          <w:sz w:val="24"/>
          <w:szCs w:val="24"/>
        </w:rPr>
        <w:t>3.6</w:t>
      </w:r>
      <w:r w:rsidR="00477686" w:rsidRPr="00871B85">
        <w:rPr>
          <w:rFonts w:ascii="Times New Roman" w:hAnsi="Times New Roman" w:cs="Times New Roman"/>
          <w:sz w:val="24"/>
          <w:szCs w:val="24"/>
        </w:rPr>
        <w:t xml:space="preserve"> points</w:t>
      </w:r>
      <w:r>
        <w:rPr>
          <w:rFonts w:ascii="Times New Roman" w:hAnsi="Times New Roman" w:cs="Times New Roman"/>
          <w:sz w:val="24"/>
          <w:szCs w:val="24"/>
        </w:rPr>
        <w:t xml:space="preserve"> </w:t>
      </w:r>
      <w:r w:rsidR="00B77F06">
        <w:rPr>
          <w:rFonts w:ascii="Times New Roman" w:hAnsi="Times New Roman" w:cs="Times New Roman"/>
          <w:sz w:val="24"/>
          <w:szCs w:val="24"/>
        </w:rPr>
        <w:t>(52%) whereas NFHS 4 survey data shows decline of 7 points (48.3%) in stunting.</w:t>
      </w:r>
      <w:r w:rsidR="00477686" w:rsidRPr="00871B85">
        <w:rPr>
          <w:rFonts w:ascii="Times New Roman" w:hAnsi="Times New Roman" w:cs="Times New Roman"/>
          <w:sz w:val="24"/>
          <w:szCs w:val="24"/>
        </w:rPr>
        <w:t xml:space="preserve"> In Madhya Pradesh, </w:t>
      </w:r>
      <w:r>
        <w:rPr>
          <w:rFonts w:ascii="Times New Roman" w:hAnsi="Times New Roman" w:cs="Times New Roman"/>
          <w:sz w:val="24"/>
          <w:szCs w:val="24"/>
        </w:rPr>
        <w:t>CAB survey shows</w:t>
      </w:r>
      <w:r w:rsidR="00B77F06">
        <w:rPr>
          <w:rFonts w:ascii="Times New Roman" w:hAnsi="Times New Roman" w:cs="Times New Roman"/>
          <w:sz w:val="24"/>
          <w:szCs w:val="24"/>
        </w:rPr>
        <w:t xml:space="preserve"> </w:t>
      </w:r>
      <w:r>
        <w:rPr>
          <w:rFonts w:ascii="Times New Roman" w:hAnsi="Times New Roman" w:cs="Times New Roman"/>
          <w:sz w:val="24"/>
          <w:szCs w:val="24"/>
        </w:rPr>
        <w:t>51.5%</w:t>
      </w:r>
      <w:r w:rsidR="00B77F06">
        <w:rPr>
          <w:rFonts w:ascii="Times New Roman" w:hAnsi="Times New Roman" w:cs="Times New Roman"/>
          <w:sz w:val="24"/>
          <w:szCs w:val="24"/>
        </w:rPr>
        <w:t xml:space="preserve"> of children suffering from stunted growth, which is </w:t>
      </w:r>
      <w:r w:rsidR="00477686" w:rsidRPr="00871B85">
        <w:rPr>
          <w:rFonts w:ascii="Times New Roman" w:hAnsi="Times New Roman" w:cs="Times New Roman"/>
          <w:sz w:val="24"/>
          <w:szCs w:val="24"/>
        </w:rPr>
        <w:t>more</w:t>
      </w:r>
      <w:r>
        <w:rPr>
          <w:rFonts w:ascii="Times New Roman" w:hAnsi="Times New Roman" w:cs="Times New Roman"/>
          <w:sz w:val="24"/>
          <w:szCs w:val="24"/>
        </w:rPr>
        <w:t>,</w:t>
      </w:r>
      <w:r w:rsidR="00477686" w:rsidRPr="00871B85">
        <w:rPr>
          <w:rFonts w:ascii="Times New Roman" w:hAnsi="Times New Roman" w:cs="Times New Roman"/>
          <w:sz w:val="24"/>
          <w:szCs w:val="24"/>
        </w:rPr>
        <w:t xml:space="preserve"> compared to 50% prevalence noted in NFHS 3 survey</w:t>
      </w:r>
      <w:r>
        <w:rPr>
          <w:rFonts w:ascii="Times New Roman" w:hAnsi="Times New Roman" w:cs="Times New Roman"/>
          <w:sz w:val="24"/>
          <w:szCs w:val="24"/>
        </w:rPr>
        <w:t>,</w:t>
      </w:r>
      <w:r w:rsidR="00477686" w:rsidRPr="00871B85">
        <w:rPr>
          <w:rFonts w:ascii="Times New Roman" w:hAnsi="Times New Roman" w:cs="Times New Roman"/>
          <w:sz w:val="24"/>
          <w:szCs w:val="24"/>
        </w:rPr>
        <w:t xml:space="preserve"> wher</w:t>
      </w:r>
      <w:r w:rsidR="003321B5" w:rsidRPr="00871B85">
        <w:rPr>
          <w:rFonts w:ascii="Times New Roman" w:hAnsi="Times New Roman" w:cs="Times New Roman"/>
          <w:sz w:val="24"/>
          <w:szCs w:val="24"/>
        </w:rPr>
        <w:t xml:space="preserve">eas NFHS 4 </w:t>
      </w:r>
      <w:r>
        <w:rPr>
          <w:rFonts w:ascii="Times New Roman" w:hAnsi="Times New Roman" w:cs="Times New Roman"/>
          <w:sz w:val="24"/>
          <w:szCs w:val="24"/>
        </w:rPr>
        <w:t>survey</w:t>
      </w:r>
      <w:r w:rsidR="00170222" w:rsidRPr="00871B85">
        <w:rPr>
          <w:rFonts w:ascii="Times New Roman" w:hAnsi="Times New Roman" w:cs="Times New Roman"/>
          <w:sz w:val="24"/>
          <w:szCs w:val="24"/>
        </w:rPr>
        <w:t xml:space="preserve"> </w:t>
      </w:r>
      <w:r w:rsidR="003321B5" w:rsidRPr="00871B85">
        <w:rPr>
          <w:rFonts w:ascii="Times New Roman" w:hAnsi="Times New Roman" w:cs="Times New Roman"/>
          <w:sz w:val="24"/>
          <w:szCs w:val="24"/>
        </w:rPr>
        <w:t>shows 42% prevalence</w:t>
      </w:r>
      <w:r>
        <w:rPr>
          <w:rFonts w:ascii="Times New Roman" w:hAnsi="Times New Roman" w:cs="Times New Roman"/>
          <w:sz w:val="24"/>
          <w:szCs w:val="24"/>
        </w:rPr>
        <w:t xml:space="preserve"> (decline of 8 points compared to NFHS 3 survey)</w:t>
      </w:r>
      <w:r w:rsidR="003321B5" w:rsidRPr="00871B85">
        <w:rPr>
          <w:rFonts w:ascii="Times New Roman" w:hAnsi="Times New Roman" w:cs="Times New Roman"/>
          <w:sz w:val="24"/>
          <w:szCs w:val="24"/>
        </w:rPr>
        <w:t xml:space="preserve">. In Uttarakhand, </w:t>
      </w:r>
      <w:r w:rsidR="00B77F06">
        <w:rPr>
          <w:rFonts w:ascii="Times New Roman" w:hAnsi="Times New Roman" w:cs="Times New Roman"/>
          <w:sz w:val="24"/>
          <w:szCs w:val="24"/>
        </w:rPr>
        <w:t xml:space="preserve">CAB survey shows </w:t>
      </w:r>
      <w:r w:rsidR="003321B5" w:rsidRPr="00871B85">
        <w:rPr>
          <w:rFonts w:ascii="Times New Roman" w:hAnsi="Times New Roman" w:cs="Times New Roman"/>
          <w:sz w:val="24"/>
          <w:szCs w:val="24"/>
        </w:rPr>
        <w:t>4 points dec</w:t>
      </w:r>
      <w:r w:rsidR="00B77F06">
        <w:rPr>
          <w:rFonts w:ascii="Times New Roman" w:hAnsi="Times New Roman" w:cs="Times New Roman"/>
          <w:sz w:val="24"/>
          <w:szCs w:val="24"/>
        </w:rPr>
        <w:t>line (40.2%)</w:t>
      </w:r>
      <w:r w:rsidR="003321B5" w:rsidRPr="00871B85">
        <w:rPr>
          <w:rFonts w:ascii="Times New Roman" w:hAnsi="Times New Roman" w:cs="Times New Roman"/>
          <w:sz w:val="24"/>
          <w:szCs w:val="24"/>
        </w:rPr>
        <w:t xml:space="preserve"> </w:t>
      </w:r>
      <w:r>
        <w:rPr>
          <w:rFonts w:ascii="Times New Roman" w:hAnsi="Times New Roman" w:cs="Times New Roman"/>
          <w:sz w:val="24"/>
          <w:szCs w:val="24"/>
        </w:rPr>
        <w:t>in stunt</w:t>
      </w:r>
      <w:r w:rsidR="003A2E39">
        <w:rPr>
          <w:rFonts w:ascii="Times New Roman" w:hAnsi="Times New Roman" w:cs="Times New Roman"/>
          <w:sz w:val="24"/>
          <w:szCs w:val="24"/>
        </w:rPr>
        <w:t>ing</w:t>
      </w:r>
      <w:r w:rsidR="003321B5" w:rsidRPr="00871B85">
        <w:rPr>
          <w:rFonts w:ascii="Times New Roman" w:hAnsi="Times New Roman" w:cs="Times New Roman"/>
          <w:sz w:val="24"/>
          <w:szCs w:val="24"/>
        </w:rPr>
        <w:t xml:space="preserve"> </w:t>
      </w:r>
      <w:r w:rsidR="00B77F06">
        <w:rPr>
          <w:rFonts w:ascii="Times New Roman" w:hAnsi="Times New Roman" w:cs="Times New Roman"/>
          <w:sz w:val="24"/>
          <w:szCs w:val="24"/>
        </w:rPr>
        <w:t>compared to NFHS 3 survey figures (44.4%) whereas NFHS 4 survey shows 11 points decline (33.5%).</w:t>
      </w:r>
    </w:p>
    <w:p w:rsidR="00FA31E1" w:rsidRPr="00871B85" w:rsidRDefault="00DD3675" w:rsidP="00871B85">
      <w:pPr>
        <w:spacing w:line="360" w:lineRule="auto"/>
        <w:jc w:val="both"/>
        <w:rPr>
          <w:rFonts w:ascii="Times New Roman" w:hAnsi="Times New Roman" w:cs="Times New Roman"/>
          <w:sz w:val="24"/>
          <w:szCs w:val="24"/>
        </w:rPr>
      </w:pPr>
      <w:r w:rsidRPr="00770A66">
        <w:rPr>
          <w:rFonts w:ascii="Times New Roman" w:hAnsi="Times New Roman" w:cs="Times New Roman"/>
          <w:b/>
          <w:sz w:val="28"/>
          <w:szCs w:val="24"/>
        </w:rPr>
        <w:lastRenderedPageBreak/>
        <w:t>WASTING</w:t>
      </w:r>
      <w:r w:rsidR="00166EA8" w:rsidRPr="00770A66">
        <w:rPr>
          <w:rFonts w:ascii="Times New Roman" w:hAnsi="Times New Roman" w:cs="Times New Roman"/>
          <w:b/>
          <w:sz w:val="28"/>
          <w:szCs w:val="24"/>
        </w:rPr>
        <w:t>:</w:t>
      </w:r>
      <w:r w:rsidR="00166EA8" w:rsidRPr="00871B85">
        <w:rPr>
          <w:rFonts w:ascii="Times New Roman" w:hAnsi="Times New Roman" w:cs="Times New Roman"/>
          <w:b/>
          <w:sz w:val="24"/>
          <w:szCs w:val="24"/>
        </w:rPr>
        <w:t xml:space="preserve"> </w:t>
      </w:r>
      <w:r w:rsidR="00166EA8" w:rsidRPr="00871B85">
        <w:rPr>
          <w:rFonts w:ascii="Times New Roman" w:hAnsi="Times New Roman" w:cs="Times New Roman"/>
          <w:sz w:val="24"/>
          <w:szCs w:val="24"/>
        </w:rPr>
        <w:t xml:space="preserve">Wasting </w:t>
      </w:r>
      <w:r w:rsidR="00FF7435" w:rsidRPr="00871B85">
        <w:rPr>
          <w:rFonts w:ascii="Times New Roman" w:hAnsi="Times New Roman" w:cs="Times New Roman"/>
          <w:sz w:val="24"/>
          <w:szCs w:val="24"/>
        </w:rPr>
        <w:t>(low weight for height) reflects</w:t>
      </w:r>
      <w:r w:rsidR="00483E9F" w:rsidRPr="00871B85">
        <w:rPr>
          <w:rFonts w:ascii="Times New Roman" w:hAnsi="Times New Roman" w:cs="Times New Roman"/>
          <w:sz w:val="24"/>
          <w:szCs w:val="24"/>
        </w:rPr>
        <w:t xml:space="preserve"> acute malnutrition, developed as a result of recent rapid weight loss or failure to gain weight</w:t>
      </w:r>
      <w:r w:rsidR="00FF7435" w:rsidRPr="00871B85">
        <w:rPr>
          <w:rFonts w:ascii="Times New Roman" w:hAnsi="Times New Roman" w:cs="Times New Roman"/>
          <w:sz w:val="24"/>
          <w:szCs w:val="24"/>
        </w:rPr>
        <w:t>. It is associated with acute starvation, severe disease</w:t>
      </w:r>
      <w:r w:rsidR="00483E9F" w:rsidRPr="00871B85">
        <w:rPr>
          <w:rFonts w:ascii="Times New Roman" w:hAnsi="Times New Roman" w:cs="Times New Roman"/>
          <w:sz w:val="24"/>
          <w:szCs w:val="24"/>
        </w:rPr>
        <w:t xml:space="preserve"> and</w:t>
      </w:r>
      <w:r w:rsidR="00FF7435" w:rsidRPr="00871B85">
        <w:rPr>
          <w:rFonts w:ascii="Times New Roman" w:hAnsi="Times New Roman" w:cs="Times New Roman"/>
          <w:sz w:val="24"/>
          <w:szCs w:val="24"/>
        </w:rPr>
        <w:t xml:space="preserve"> chronic un</w:t>
      </w:r>
      <w:r w:rsidR="00D264A9" w:rsidRPr="00871B85">
        <w:rPr>
          <w:rFonts w:ascii="Times New Roman" w:hAnsi="Times New Roman" w:cs="Times New Roman"/>
          <w:sz w:val="24"/>
          <w:szCs w:val="24"/>
        </w:rPr>
        <w:t>-favorable</w:t>
      </w:r>
      <w:r w:rsidR="00FF7435" w:rsidRPr="00871B85">
        <w:rPr>
          <w:rFonts w:ascii="Times New Roman" w:hAnsi="Times New Roman" w:cs="Times New Roman"/>
          <w:sz w:val="24"/>
          <w:szCs w:val="24"/>
        </w:rPr>
        <w:t xml:space="preserve"> conditions.</w:t>
      </w:r>
      <w:r w:rsidR="00483E9F" w:rsidRPr="00871B85">
        <w:rPr>
          <w:rFonts w:ascii="Times New Roman" w:hAnsi="Times New Roman" w:cs="Times New Roman"/>
          <w:sz w:val="24"/>
          <w:szCs w:val="24"/>
        </w:rPr>
        <w:t xml:space="preserve"> </w:t>
      </w:r>
      <w:r w:rsidR="00E755EA" w:rsidRPr="00871B85">
        <w:rPr>
          <w:rFonts w:ascii="Times New Roman" w:hAnsi="Times New Roman" w:cs="Times New Roman"/>
          <w:sz w:val="24"/>
          <w:szCs w:val="24"/>
        </w:rPr>
        <w:t xml:space="preserve">It is reversible with re-feeding and has high mortality rate. </w:t>
      </w:r>
      <w:r w:rsidR="000825CF" w:rsidRPr="00871B85">
        <w:rPr>
          <w:rFonts w:ascii="Times New Roman" w:hAnsi="Times New Roman" w:cs="Times New Roman"/>
          <w:sz w:val="24"/>
          <w:szCs w:val="24"/>
        </w:rPr>
        <w:t>The indicator for Wasting is measured by low weight for height compared to the WHO inte</w:t>
      </w:r>
      <w:r w:rsidR="009E68D0" w:rsidRPr="00871B85">
        <w:rPr>
          <w:rFonts w:ascii="Times New Roman" w:hAnsi="Times New Roman" w:cs="Times New Roman"/>
          <w:sz w:val="24"/>
          <w:szCs w:val="24"/>
        </w:rPr>
        <w:t>rnational growth reference</w:t>
      </w:r>
      <w:r w:rsidR="000825CF" w:rsidRPr="00871B85">
        <w:rPr>
          <w:rFonts w:ascii="Times New Roman" w:hAnsi="Times New Roman" w:cs="Times New Roman"/>
          <w:sz w:val="24"/>
          <w:szCs w:val="24"/>
        </w:rPr>
        <w:t xml:space="preserve">. </w:t>
      </w:r>
      <w:r w:rsidR="00FA31E1" w:rsidRPr="00871B85">
        <w:rPr>
          <w:rFonts w:ascii="Times New Roman" w:hAnsi="Times New Roman" w:cs="Times New Roman"/>
          <w:sz w:val="24"/>
          <w:szCs w:val="24"/>
        </w:rPr>
        <w:t xml:space="preserve">The cut-off point of below -2 SD and below -3SD classify wasting as moderate and severe malnutrition. Moderate </w:t>
      </w:r>
      <w:r w:rsidR="009E68D0" w:rsidRPr="00871B85">
        <w:rPr>
          <w:rFonts w:ascii="Times New Roman" w:hAnsi="Times New Roman" w:cs="Times New Roman"/>
          <w:sz w:val="24"/>
          <w:szCs w:val="24"/>
        </w:rPr>
        <w:t>wasting</w:t>
      </w:r>
      <w:r w:rsidR="00FA31E1" w:rsidRPr="00871B85">
        <w:rPr>
          <w:rFonts w:ascii="Times New Roman" w:hAnsi="Times New Roman" w:cs="Times New Roman"/>
          <w:sz w:val="24"/>
          <w:szCs w:val="24"/>
        </w:rPr>
        <w:t xml:space="preserve"> is defined as weight for height between -3SD and -2SD. Severe wasting / malnutrition is defined as weight for height below -3SD.</w:t>
      </w:r>
    </w:p>
    <w:p w:rsidR="00E23440" w:rsidRPr="00871B85" w:rsidRDefault="00A606FA" w:rsidP="00871B85">
      <w:pPr>
        <w:spacing w:line="360" w:lineRule="auto"/>
        <w:jc w:val="both"/>
        <w:rPr>
          <w:rFonts w:ascii="Times New Roman" w:hAnsi="Times New Roman" w:cs="Times New Roman"/>
          <w:sz w:val="24"/>
          <w:szCs w:val="24"/>
        </w:rPr>
      </w:pPr>
      <w:r w:rsidRPr="00871B85">
        <w:rPr>
          <w:rFonts w:ascii="Times New Roman" w:hAnsi="Times New Roman" w:cs="Times New Roman"/>
          <w:sz w:val="24"/>
          <w:szCs w:val="24"/>
        </w:rPr>
        <w:tab/>
        <w:t>Among high focus states,</w:t>
      </w:r>
      <w:r w:rsidR="00F323B8" w:rsidRPr="00871B85">
        <w:rPr>
          <w:rFonts w:ascii="Times New Roman" w:hAnsi="Times New Roman" w:cs="Times New Roman"/>
          <w:sz w:val="24"/>
          <w:szCs w:val="24"/>
        </w:rPr>
        <w:t xml:space="preserve"> </w:t>
      </w:r>
      <w:r w:rsidRPr="00871B85">
        <w:rPr>
          <w:rFonts w:ascii="Times New Roman" w:hAnsi="Times New Roman" w:cs="Times New Roman"/>
          <w:sz w:val="24"/>
          <w:szCs w:val="24"/>
        </w:rPr>
        <w:t>prevalence of wasting (below -2SD)</w:t>
      </w:r>
      <w:r w:rsidR="00F323B8" w:rsidRPr="00871B85">
        <w:rPr>
          <w:rFonts w:ascii="Times New Roman" w:hAnsi="Times New Roman" w:cs="Times New Roman"/>
          <w:sz w:val="24"/>
          <w:szCs w:val="24"/>
        </w:rPr>
        <w:t xml:space="preserve"> in children under five years age</w:t>
      </w:r>
      <w:r w:rsidR="00FE40AB">
        <w:rPr>
          <w:rFonts w:ascii="Times New Roman" w:hAnsi="Times New Roman" w:cs="Times New Roman"/>
          <w:sz w:val="24"/>
          <w:szCs w:val="24"/>
        </w:rPr>
        <w:t>,</w:t>
      </w:r>
      <w:r w:rsidR="00F323B8" w:rsidRPr="00871B85">
        <w:rPr>
          <w:rFonts w:ascii="Times New Roman" w:hAnsi="Times New Roman" w:cs="Times New Roman"/>
          <w:sz w:val="24"/>
          <w:szCs w:val="24"/>
        </w:rPr>
        <w:t xml:space="preserve"> ranges from 14.7% in Uttarak</w:t>
      </w:r>
      <w:r w:rsidR="00542A7A" w:rsidRPr="00871B85">
        <w:rPr>
          <w:rFonts w:ascii="Times New Roman" w:hAnsi="Times New Roman" w:cs="Times New Roman"/>
          <w:sz w:val="24"/>
          <w:szCs w:val="24"/>
        </w:rPr>
        <w:t>hand to 32.4% in Chhattisgarh. Almost o</w:t>
      </w:r>
      <w:r w:rsidR="00F323B8" w:rsidRPr="00871B85">
        <w:rPr>
          <w:rFonts w:ascii="Times New Roman" w:hAnsi="Times New Roman" w:cs="Times New Roman"/>
          <w:sz w:val="24"/>
          <w:szCs w:val="24"/>
        </w:rPr>
        <w:t xml:space="preserve">ne out of three children </w:t>
      </w:r>
      <w:r w:rsidR="00542A7A" w:rsidRPr="00871B85">
        <w:rPr>
          <w:rFonts w:ascii="Times New Roman" w:hAnsi="Times New Roman" w:cs="Times New Roman"/>
          <w:sz w:val="24"/>
          <w:szCs w:val="24"/>
        </w:rPr>
        <w:t>suffers</w:t>
      </w:r>
      <w:r w:rsidR="00F323B8" w:rsidRPr="00871B85">
        <w:rPr>
          <w:rFonts w:ascii="Times New Roman" w:hAnsi="Times New Roman" w:cs="Times New Roman"/>
          <w:sz w:val="24"/>
          <w:szCs w:val="24"/>
        </w:rPr>
        <w:t xml:space="preserve"> from </w:t>
      </w:r>
      <w:r w:rsidR="00FE40AB">
        <w:rPr>
          <w:rFonts w:ascii="Times New Roman" w:hAnsi="Times New Roman" w:cs="Times New Roman"/>
          <w:sz w:val="24"/>
          <w:szCs w:val="24"/>
        </w:rPr>
        <w:t>severe wasting /</w:t>
      </w:r>
      <w:r w:rsidR="00F323B8" w:rsidRPr="00871B85">
        <w:rPr>
          <w:rFonts w:ascii="Times New Roman" w:hAnsi="Times New Roman" w:cs="Times New Roman"/>
          <w:sz w:val="24"/>
          <w:szCs w:val="24"/>
        </w:rPr>
        <w:t>acute malnutrition</w:t>
      </w:r>
      <w:r w:rsidR="00542A7A" w:rsidRPr="00871B85">
        <w:rPr>
          <w:rFonts w:ascii="Times New Roman" w:hAnsi="Times New Roman" w:cs="Times New Roman"/>
          <w:sz w:val="24"/>
          <w:szCs w:val="24"/>
        </w:rPr>
        <w:t xml:space="preserve"> in Chhattisgarh state.</w:t>
      </w:r>
    </w:p>
    <w:p w:rsidR="00E23440" w:rsidRDefault="00DD3675" w:rsidP="00E23440">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drawing>
          <wp:inline distT="0" distB="0" distL="0" distR="0">
            <wp:extent cx="6236327" cy="2398815"/>
            <wp:effectExtent l="19050" t="0" r="12073" b="1485"/>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3440" w:rsidRPr="00E23440" w:rsidRDefault="00E23440" w:rsidP="00E23440">
      <w:pPr>
        <w:spacing w:line="360" w:lineRule="auto"/>
        <w:jc w:val="both"/>
        <w:rPr>
          <w:rFonts w:ascii="Times New Roman" w:hAnsi="Times New Roman" w:cs="Times New Roman"/>
          <w:sz w:val="4"/>
          <w:szCs w:val="24"/>
        </w:rPr>
      </w:pPr>
    </w:p>
    <w:p w:rsidR="00E23440" w:rsidRPr="00871B85" w:rsidRDefault="009E68D0" w:rsidP="00E23440">
      <w:pPr>
        <w:spacing w:line="360" w:lineRule="auto"/>
        <w:ind w:firstLine="720"/>
        <w:jc w:val="both"/>
        <w:rPr>
          <w:rFonts w:ascii="Times New Roman" w:hAnsi="Times New Roman" w:cs="Times New Roman"/>
          <w:sz w:val="24"/>
          <w:szCs w:val="24"/>
        </w:rPr>
      </w:pPr>
      <w:r w:rsidRPr="00871B85">
        <w:rPr>
          <w:rFonts w:ascii="Times New Roman" w:hAnsi="Times New Roman" w:cs="Times New Roman"/>
          <w:sz w:val="24"/>
          <w:szCs w:val="24"/>
        </w:rPr>
        <w:t xml:space="preserve">Among high focus states, </w:t>
      </w:r>
      <w:r w:rsidR="00542A7A" w:rsidRPr="00871B85">
        <w:rPr>
          <w:rFonts w:ascii="Times New Roman" w:hAnsi="Times New Roman" w:cs="Times New Roman"/>
          <w:sz w:val="24"/>
          <w:szCs w:val="24"/>
        </w:rPr>
        <w:t xml:space="preserve">Prevalence of moderate wasting (between </w:t>
      </w:r>
      <w:r w:rsidR="000B6CA0" w:rsidRPr="00871B85">
        <w:rPr>
          <w:rFonts w:ascii="Times New Roman" w:hAnsi="Times New Roman" w:cs="Times New Roman"/>
          <w:sz w:val="24"/>
          <w:szCs w:val="24"/>
        </w:rPr>
        <w:t>-</w:t>
      </w:r>
      <w:r w:rsidR="00542A7A" w:rsidRPr="00871B85">
        <w:rPr>
          <w:rFonts w:ascii="Times New Roman" w:hAnsi="Times New Roman" w:cs="Times New Roman"/>
          <w:sz w:val="24"/>
          <w:szCs w:val="24"/>
        </w:rPr>
        <w:t xml:space="preserve">2 SD and </w:t>
      </w:r>
      <w:r w:rsidR="000B6CA0" w:rsidRPr="00871B85">
        <w:rPr>
          <w:rFonts w:ascii="Times New Roman" w:hAnsi="Times New Roman" w:cs="Times New Roman"/>
          <w:sz w:val="24"/>
          <w:szCs w:val="24"/>
        </w:rPr>
        <w:t>-</w:t>
      </w:r>
      <w:r w:rsidR="00542A7A" w:rsidRPr="00871B85">
        <w:rPr>
          <w:rFonts w:ascii="Times New Roman" w:hAnsi="Times New Roman" w:cs="Times New Roman"/>
          <w:sz w:val="24"/>
          <w:szCs w:val="24"/>
        </w:rPr>
        <w:t xml:space="preserve">3 SD) </w:t>
      </w:r>
      <w:r w:rsidR="003E15DF">
        <w:rPr>
          <w:rFonts w:ascii="Times New Roman" w:hAnsi="Times New Roman" w:cs="Times New Roman"/>
          <w:sz w:val="24"/>
          <w:szCs w:val="24"/>
        </w:rPr>
        <w:t xml:space="preserve">in children under five years age, </w:t>
      </w:r>
      <w:r w:rsidR="00542A7A" w:rsidRPr="00871B85">
        <w:rPr>
          <w:rFonts w:ascii="Times New Roman" w:hAnsi="Times New Roman" w:cs="Times New Roman"/>
          <w:sz w:val="24"/>
          <w:szCs w:val="24"/>
        </w:rPr>
        <w:t xml:space="preserve">ranges from 8.9% in </w:t>
      </w:r>
      <w:r w:rsidR="003E15DF">
        <w:rPr>
          <w:rFonts w:ascii="Times New Roman" w:hAnsi="Times New Roman" w:cs="Times New Roman"/>
          <w:sz w:val="24"/>
          <w:szCs w:val="24"/>
        </w:rPr>
        <w:t>Uttarakhand</w:t>
      </w:r>
      <w:r w:rsidR="00542A7A" w:rsidRPr="00871B85">
        <w:rPr>
          <w:rFonts w:ascii="Times New Roman" w:hAnsi="Times New Roman" w:cs="Times New Roman"/>
          <w:sz w:val="24"/>
          <w:szCs w:val="24"/>
        </w:rPr>
        <w:t xml:space="preserve"> to 20.9% in Chhattisgarh. </w:t>
      </w:r>
    </w:p>
    <w:p w:rsidR="00226454" w:rsidRPr="00871B85" w:rsidRDefault="00F323B8" w:rsidP="00871B85">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drawing>
          <wp:inline distT="0" distB="0" distL="0" distR="0">
            <wp:extent cx="6240961" cy="2470067"/>
            <wp:effectExtent l="19050" t="0" r="26489" b="6433"/>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3CF7" w:rsidRPr="00871B85" w:rsidRDefault="00E23440" w:rsidP="003E15DF">
      <w:pPr>
        <w:spacing w:line="360" w:lineRule="auto"/>
        <w:ind w:firstLine="720"/>
        <w:jc w:val="both"/>
        <w:rPr>
          <w:rFonts w:ascii="Times New Roman" w:hAnsi="Times New Roman" w:cs="Times New Roman"/>
          <w:sz w:val="24"/>
          <w:szCs w:val="24"/>
        </w:rPr>
      </w:pPr>
      <w:r w:rsidRPr="00871B85">
        <w:rPr>
          <w:rFonts w:ascii="Times New Roman" w:hAnsi="Times New Roman" w:cs="Times New Roman"/>
          <w:sz w:val="24"/>
          <w:szCs w:val="24"/>
        </w:rPr>
        <w:lastRenderedPageBreak/>
        <w:t>Prevalence of severe wasting (below -3SD) among children under five years age ranges from 5.8% in Uttar Pradesh</w:t>
      </w:r>
      <w:r w:rsidR="00A63D77">
        <w:rPr>
          <w:rFonts w:ascii="Times New Roman" w:hAnsi="Times New Roman" w:cs="Times New Roman"/>
          <w:sz w:val="24"/>
          <w:szCs w:val="24"/>
        </w:rPr>
        <w:t xml:space="preserve"> and Uttarakhand</w:t>
      </w:r>
      <w:r w:rsidRPr="00871B85">
        <w:rPr>
          <w:rFonts w:ascii="Times New Roman" w:hAnsi="Times New Roman" w:cs="Times New Roman"/>
          <w:sz w:val="24"/>
          <w:szCs w:val="24"/>
        </w:rPr>
        <w:t xml:space="preserve"> to 11.5% in Chhattisgarh. Nearly, one in ten children suffers from severe wasting in the state of Assam, Rajasthan and Chhattisgarh.</w:t>
      </w:r>
    </w:p>
    <w:p w:rsidR="00226454" w:rsidRPr="00871B85" w:rsidRDefault="009E68D0" w:rsidP="00871B85">
      <w:pPr>
        <w:spacing w:line="360" w:lineRule="auto"/>
        <w:jc w:val="both"/>
        <w:rPr>
          <w:rFonts w:ascii="Times New Roman" w:hAnsi="Times New Roman" w:cs="Times New Roman"/>
          <w:sz w:val="24"/>
          <w:szCs w:val="24"/>
        </w:rPr>
      </w:pPr>
      <w:r w:rsidRPr="00871B85">
        <w:rPr>
          <w:rFonts w:ascii="Times New Roman" w:hAnsi="Times New Roman" w:cs="Times New Roman"/>
          <w:noProof/>
          <w:sz w:val="24"/>
          <w:szCs w:val="24"/>
        </w:rPr>
        <w:drawing>
          <wp:inline distT="0" distB="0" distL="0" distR="0">
            <wp:extent cx="6237597" cy="2363190"/>
            <wp:effectExtent l="19050" t="0" r="10803"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2C5F" w:rsidRPr="00CA2C5F" w:rsidRDefault="00CA2C5F" w:rsidP="00C00DC4">
      <w:pPr>
        <w:spacing w:line="360" w:lineRule="auto"/>
        <w:jc w:val="both"/>
        <w:rPr>
          <w:rFonts w:ascii="Times New Roman" w:hAnsi="Times New Roman" w:cs="Times New Roman"/>
          <w:b/>
          <w:sz w:val="8"/>
          <w:szCs w:val="24"/>
        </w:rPr>
      </w:pPr>
    </w:p>
    <w:p w:rsidR="00590944" w:rsidRPr="002432D6" w:rsidRDefault="00C00DC4" w:rsidP="00C00DC4">
      <w:pPr>
        <w:spacing w:line="360" w:lineRule="auto"/>
        <w:jc w:val="both"/>
        <w:rPr>
          <w:rFonts w:ascii="Times New Roman" w:hAnsi="Times New Roman" w:cs="Times New Roman"/>
          <w:sz w:val="18"/>
          <w:szCs w:val="24"/>
        </w:rPr>
      </w:pPr>
      <w:r w:rsidRPr="00E919F4">
        <w:rPr>
          <w:rFonts w:ascii="Times New Roman" w:hAnsi="Times New Roman" w:cs="Times New Roman"/>
          <w:b/>
          <w:sz w:val="26"/>
          <w:szCs w:val="26"/>
        </w:rPr>
        <w:t>Comparing Wasting indicator across NFHS 3</w:t>
      </w:r>
      <w:r w:rsidR="00293CC7">
        <w:rPr>
          <w:rFonts w:ascii="Times New Roman" w:hAnsi="Times New Roman" w:cs="Times New Roman"/>
          <w:b/>
          <w:sz w:val="26"/>
          <w:szCs w:val="26"/>
        </w:rPr>
        <w:t xml:space="preserve"> (2005-06)</w:t>
      </w:r>
      <w:r w:rsidRPr="00E919F4">
        <w:rPr>
          <w:rFonts w:ascii="Times New Roman" w:hAnsi="Times New Roman" w:cs="Times New Roman"/>
          <w:b/>
          <w:sz w:val="26"/>
          <w:szCs w:val="26"/>
        </w:rPr>
        <w:t xml:space="preserve">, CAB </w:t>
      </w:r>
      <w:r w:rsidR="00293CC7">
        <w:rPr>
          <w:rFonts w:ascii="Times New Roman" w:hAnsi="Times New Roman" w:cs="Times New Roman"/>
          <w:b/>
          <w:sz w:val="26"/>
          <w:szCs w:val="26"/>
        </w:rPr>
        <w:t>(</w:t>
      </w:r>
      <w:r w:rsidRPr="00E919F4">
        <w:rPr>
          <w:rFonts w:ascii="Times New Roman" w:hAnsi="Times New Roman" w:cs="Times New Roman"/>
          <w:b/>
          <w:sz w:val="26"/>
          <w:szCs w:val="26"/>
        </w:rPr>
        <w:t>2014</w:t>
      </w:r>
      <w:r w:rsidR="00293CC7">
        <w:rPr>
          <w:rFonts w:ascii="Times New Roman" w:hAnsi="Times New Roman" w:cs="Times New Roman"/>
          <w:b/>
          <w:sz w:val="26"/>
          <w:szCs w:val="26"/>
        </w:rPr>
        <w:t>)</w:t>
      </w:r>
      <w:r w:rsidRPr="00E919F4">
        <w:rPr>
          <w:rFonts w:ascii="Times New Roman" w:hAnsi="Times New Roman" w:cs="Times New Roman"/>
          <w:b/>
          <w:sz w:val="26"/>
          <w:szCs w:val="26"/>
        </w:rPr>
        <w:t xml:space="preserve"> and NFHS 4 </w:t>
      </w:r>
      <w:r w:rsidR="00293CC7">
        <w:rPr>
          <w:rFonts w:ascii="Times New Roman" w:hAnsi="Times New Roman" w:cs="Times New Roman"/>
          <w:b/>
          <w:sz w:val="26"/>
          <w:szCs w:val="26"/>
        </w:rPr>
        <w:t xml:space="preserve">(2015-16) </w:t>
      </w:r>
      <w:r w:rsidRPr="00E919F4">
        <w:rPr>
          <w:rFonts w:ascii="Times New Roman" w:hAnsi="Times New Roman" w:cs="Times New Roman"/>
          <w:b/>
          <w:sz w:val="26"/>
          <w:szCs w:val="26"/>
        </w:rPr>
        <w:t>Data</w:t>
      </w:r>
      <w:r w:rsidR="002432D6">
        <w:rPr>
          <w:rFonts w:ascii="Times New Roman" w:hAnsi="Times New Roman" w:cs="Times New Roman"/>
          <w:b/>
          <w:sz w:val="24"/>
          <w:szCs w:val="24"/>
        </w:rPr>
        <w:t xml:space="preserve"> </w:t>
      </w:r>
      <w:r w:rsidR="002432D6" w:rsidRPr="00FE40AB">
        <w:rPr>
          <w:rFonts w:ascii="Times New Roman" w:hAnsi="Times New Roman" w:cs="Times New Roman"/>
          <w:sz w:val="18"/>
          <w:szCs w:val="24"/>
        </w:rPr>
        <w:t>(*NFHS 4 data is available for only 3 high focus states as on 12.2.2016)</w:t>
      </w:r>
    </w:p>
    <w:p w:rsidR="00AB73BF" w:rsidRDefault="00AB73BF" w:rsidP="00871B85">
      <w:pPr>
        <w:spacing w:line="360" w:lineRule="auto"/>
        <w:jc w:val="both"/>
        <w:rPr>
          <w:rFonts w:ascii="Times New Roman" w:hAnsi="Times New Roman" w:cs="Times New Roman"/>
          <w:sz w:val="24"/>
          <w:szCs w:val="24"/>
        </w:rPr>
      </w:pPr>
      <w:r w:rsidRPr="00AB73BF">
        <w:rPr>
          <w:rFonts w:ascii="Times New Roman" w:hAnsi="Times New Roman" w:cs="Times New Roman"/>
          <w:noProof/>
          <w:sz w:val="24"/>
          <w:szCs w:val="24"/>
        </w:rPr>
        <w:drawing>
          <wp:inline distT="0" distB="0" distL="0" distR="0">
            <wp:extent cx="6237597" cy="2755075"/>
            <wp:effectExtent l="19050" t="0" r="10803" b="7175"/>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0D97" w:rsidRDefault="00293CC7" w:rsidP="00293CC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Comparing </w:t>
      </w:r>
      <w:r w:rsidR="00517AB8">
        <w:rPr>
          <w:rFonts w:ascii="Times New Roman" w:hAnsi="Times New Roman" w:cs="Times New Roman"/>
          <w:sz w:val="24"/>
          <w:szCs w:val="24"/>
        </w:rPr>
        <w:t xml:space="preserve">the </w:t>
      </w:r>
      <w:r>
        <w:rPr>
          <w:rFonts w:ascii="Times New Roman" w:hAnsi="Times New Roman" w:cs="Times New Roman"/>
          <w:sz w:val="24"/>
          <w:szCs w:val="24"/>
        </w:rPr>
        <w:t>NFHS 3 survey data</w:t>
      </w:r>
      <w:r w:rsidR="00517AB8">
        <w:rPr>
          <w:rFonts w:ascii="Times New Roman" w:hAnsi="Times New Roman" w:cs="Times New Roman"/>
          <w:sz w:val="24"/>
          <w:szCs w:val="24"/>
        </w:rPr>
        <w:t xml:space="preserve"> report for wasting indicator, CAB survey report has shown improvement, i.e., decline in the prevalence of wasting. </w:t>
      </w:r>
      <w:r>
        <w:rPr>
          <w:rFonts w:ascii="Times New Roman" w:hAnsi="Times New Roman" w:cs="Times New Roman"/>
          <w:sz w:val="24"/>
          <w:szCs w:val="24"/>
        </w:rPr>
        <w:t xml:space="preserve">In Bihar, </w:t>
      </w:r>
      <w:r w:rsidR="00517AB8">
        <w:rPr>
          <w:rFonts w:ascii="Times New Roman" w:hAnsi="Times New Roman" w:cs="Times New Roman"/>
          <w:sz w:val="24"/>
          <w:szCs w:val="24"/>
        </w:rPr>
        <w:t xml:space="preserve">CAB survey has shown 8 point decline (19.2%) compared to </w:t>
      </w:r>
      <w:r>
        <w:rPr>
          <w:rFonts w:ascii="Times New Roman" w:hAnsi="Times New Roman" w:cs="Times New Roman"/>
          <w:sz w:val="24"/>
          <w:szCs w:val="24"/>
        </w:rPr>
        <w:t xml:space="preserve">NFHS 3 </w:t>
      </w:r>
      <w:r w:rsidR="00517AB8">
        <w:rPr>
          <w:rFonts w:ascii="Times New Roman" w:hAnsi="Times New Roman" w:cs="Times New Roman"/>
          <w:sz w:val="24"/>
          <w:szCs w:val="24"/>
        </w:rPr>
        <w:t xml:space="preserve">survey figures </w:t>
      </w:r>
      <w:r>
        <w:rPr>
          <w:rFonts w:ascii="Times New Roman" w:hAnsi="Times New Roman" w:cs="Times New Roman"/>
          <w:sz w:val="24"/>
          <w:szCs w:val="24"/>
        </w:rPr>
        <w:t>(</w:t>
      </w:r>
      <w:r w:rsidR="00517AB8">
        <w:rPr>
          <w:rFonts w:ascii="Times New Roman" w:hAnsi="Times New Roman" w:cs="Times New Roman"/>
          <w:sz w:val="24"/>
          <w:szCs w:val="24"/>
        </w:rPr>
        <w:t>27.1</w:t>
      </w:r>
      <w:r>
        <w:rPr>
          <w:rFonts w:ascii="Times New Roman" w:hAnsi="Times New Roman" w:cs="Times New Roman"/>
          <w:sz w:val="24"/>
          <w:szCs w:val="24"/>
        </w:rPr>
        <w:t>%)</w:t>
      </w:r>
      <w:r w:rsidR="00517AB8">
        <w:rPr>
          <w:rFonts w:ascii="Times New Roman" w:hAnsi="Times New Roman" w:cs="Times New Roman"/>
          <w:sz w:val="24"/>
          <w:szCs w:val="24"/>
        </w:rPr>
        <w:t xml:space="preserve"> whereas, NFHS 4 survey shows that 20.8% </w:t>
      </w:r>
      <w:r w:rsidR="00715E33">
        <w:rPr>
          <w:rFonts w:ascii="Times New Roman" w:hAnsi="Times New Roman" w:cs="Times New Roman"/>
          <w:sz w:val="24"/>
          <w:szCs w:val="24"/>
        </w:rPr>
        <w:t xml:space="preserve">of children have </w:t>
      </w:r>
      <w:r w:rsidR="00517AB8">
        <w:rPr>
          <w:rFonts w:ascii="Times New Roman" w:hAnsi="Times New Roman" w:cs="Times New Roman"/>
          <w:sz w:val="24"/>
          <w:szCs w:val="24"/>
        </w:rPr>
        <w:t>wasting</w:t>
      </w:r>
      <w:r w:rsidR="00715E33">
        <w:rPr>
          <w:rFonts w:ascii="Times New Roman" w:hAnsi="Times New Roman" w:cs="Times New Roman"/>
          <w:sz w:val="24"/>
          <w:szCs w:val="24"/>
        </w:rPr>
        <w:t xml:space="preserve">. </w:t>
      </w:r>
    </w:p>
    <w:p w:rsidR="00715E33" w:rsidRDefault="00715E33" w:rsidP="00293CC7">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 Madhya Pradesh, </w:t>
      </w:r>
      <w:r w:rsidR="00293CC7">
        <w:rPr>
          <w:rFonts w:ascii="Times New Roman" w:hAnsi="Times New Roman" w:cs="Times New Roman"/>
          <w:sz w:val="24"/>
          <w:szCs w:val="24"/>
        </w:rPr>
        <w:t xml:space="preserve">CAB survey shows decline of </w:t>
      </w:r>
      <w:r>
        <w:rPr>
          <w:rFonts w:ascii="Times New Roman" w:hAnsi="Times New Roman" w:cs="Times New Roman"/>
          <w:sz w:val="24"/>
          <w:szCs w:val="24"/>
        </w:rPr>
        <w:t>8</w:t>
      </w:r>
      <w:r w:rsidR="00293CC7" w:rsidRPr="00871B85">
        <w:rPr>
          <w:rFonts w:ascii="Times New Roman" w:hAnsi="Times New Roman" w:cs="Times New Roman"/>
          <w:sz w:val="24"/>
          <w:szCs w:val="24"/>
        </w:rPr>
        <w:t xml:space="preserve"> points</w:t>
      </w:r>
      <w:r w:rsidR="00293CC7">
        <w:rPr>
          <w:rFonts w:ascii="Times New Roman" w:hAnsi="Times New Roman" w:cs="Times New Roman"/>
          <w:sz w:val="24"/>
          <w:szCs w:val="24"/>
        </w:rPr>
        <w:t xml:space="preserve"> (</w:t>
      </w:r>
      <w:r>
        <w:rPr>
          <w:rFonts w:ascii="Times New Roman" w:hAnsi="Times New Roman" w:cs="Times New Roman"/>
          <w:sz w:val="24"/>
          <w:szCs w:val="24"/>
        </w:rPr>
        <w:t>17.3</w:t>
      </w:r>
      <w:r w:rsidR="00293CC7">
        <w:rPr>
          <w:rFonts w:ascii="Times New Roman" w:hAnsi="Times New Roman" w:cs="Times New Roman"/>
          <w:sz w:val="24"/>
          <w:szCs w:val="24"/>
        </w:rPr>
        <w:t xml:space="preserve">%) </w:t>
      </w:r>
      <w:r>
        <w:rPr>
          <w:rFonts w:ascii="Times New Roman" w:hAnsi="Times New Roman" w:cs="Times New Roman"/>
          <w:sz w:val="24"/>
          <w:szCs w:val="24"/>
        </w:rPr>
        <w:t>compared to NFHS 3 survey figures (25.8%)</w:t>
      </w:r>
      <w:r w:rsidR="00C914A7">
        <w:rPr>
          <w:rFonts w:ascii="Times New Roman" w:hAnsi="Times New Roman" w:cs="Times New Roman"/>
          <w:sz w:val="24"/>
          <w:szCs w:val="24"/>
        </w:rPr>
        <w:t>,</w:t>
      </w:r>
      <w:r>
        <w:rPr>
          <w:rFonts w:ascii="Times New Roman" w:hAnsi="Times New Roman" w:cs="Times New Roman"/>
          <w:sz w:val="24"/>
          <w:szCs w:val="24"/>
        </w:rPr>
        <w:t xml:space="preserve"> but NFHS 4 survey figures shows wasting to be doubled (35%) compared to that of CAB survey (17.3%).</w:t>
      </w:r>
    </w:p>
    <w:p w:rsidR="00A90D97" w:rsidRDefault="00A90D97" w:rsidP="00A5070F">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Uttarakhand, compared to NFHS 3 survey data (18.8%), CAB survey records 4 points decline (14.7%) whereas NFHS 4 survey data reports 5 points increase in wasting (19.5%) compared to CAB survey</w:t>
      </w:r>
      <w:r w:rsidR="00BF094D">
        <w:rPr>
          <w:rFonts w:ascii="Times New Roman" w:hAnsi="Times New Roman" w:cs="Times New Roman"/>
          <w:sz w:val="24"/>
          <w:szCs w:val="24"/>
        </w:rPr>
        <w:t xml:space="preserve"> figures (14.7%)</w:t>
      </w:r>
      <w:r w:rsidR="008F31EF">
        <w:rPr>
          <w:rFonts w:ascii="Times New Roman" w:hAnsi="Times New Roman" w:cs="Times New Roman"/>
          <w:sz w:val="24"/>
          <w:szCs w:val="24"/>
        </w:rPr>
        <w:t xml:space="preserve"> (Refer Graph Wasting (below -2SD)).</w:t>
      </w:r>
    </w:p>
    <w:p w:rsidR="00CD7D35" w:rsidRPr="00CD7D35" w:rsidRDefault="00CD7D35" w:rsidP="00CD7D35">
      <w:pPr>
        <w:spacing w:before="240" w:after="0" w:line="360" w:lineRule="auto"/>
        <w:ind w:firstLine="720"/>
        <w:jc w:val="both"/>
        <w:rPr>
          <w:rFonts w:ascii="Times New Roman" w:hAnsi="Times New Roman" w:cs="Times New Roman"/>
          <w:szCs w:val="24"/>
        </w:rPr>
      </w:pPr>
    </w:p>
    <w:p w:rsidR="00AB73BF" w:rsidRDefault="00AB73BF" w:rsidP="00871B85">
      <w:pPr>
        <w:spacing w:line="360" w:lineRule="auto"/>
        <w:jc w:val="both"/>
        <w:rPr>
          <w:rFonts w:ascii="Times New Roman" w:hAnsi="Times New Roman" w:cs="Times New Roman"/>
          <w:sz w:val="24"/>
          <w:szCs w:val="24"/>
        </w:rPr>
      </w:pPr>
      <w:r w:rsidRPr="00AB73BF">
        <w:rPr>
          <w:rFonts w:ascii="Times New Roman" w:hAnsi="Times New Roman" w:cs="Times New Roman"/>
          <w:noProof/>
          <w:sz w:val="24"/>
          <w:szCs w:val="24"/>
        </w:rPr>
        <w:drawing>
          <wp:inline distT="0" distB="0" distL="0" distR="0">
            <wp:extent cx="6102713" cy="2755075"/>
            <wp:effectExtent l="19050" t="0" r="12337" b="7175"/>
            <wp:docPr id="2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D04D8" w:rsidRDefault="008F31EF" w:rsidP="00CD7D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Bihar, CAB survey shows moderate wasting in children to be 11% (approximately 8 points decline compared to NFHS 3 survey figures (18.8%) whereas NFHS 4 survey data shows increase in moderate wasting (13.8%) compared to CAB survey</w:t>
      </w:r>
      <w:r w:rsidR="008D04D8">
        <w:rPr>
          <w:rFonts w:ascii="Times New Roman" w:hAnsi="Times New Roman" w:cs="Times New Roman"/>
          <w:sz w:val="24"/>
          <w:szCs w:val="24"/>
        </w:rPr>
        <w:t xml:space="preserve"> and 5 points decline compared to NFHS 3 survey data</w:t>
      </w:r>
      <w:r>
        <w:rPr>
          <w:rFonts w:ascii="Times New Roman" w:hAnsi="Times New Roman" w:cs="Times New Roman"/>
          <w:sz w:val="24"/>
          <w:szCs w:val="24"/>
        </w:rPr>
        <w:t xml:space="preserve">. </w:t>
      </w:r>
    </w:p>
    <w:p w:rsidR="00443178" w:rsidRDefault="00FA7808" w:rsidP="008D04D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Madhya Pradesh,</w:t>
      </w:r>
      <w:r w:rsidR="00443178" w:rsidRPr="00443178">
        <w:rPr>
          <w:rFonts w:ascii="Times New Roman" w:hAnsi="Times New Roman" w:cs="Times New Roman"/>
          <w:sz w:val="24"/>
          <w:szCs w:val="24"/>
        </w:rPr>
        <w:t xml:space="preserve"> </w:t>
      </w:r>
      <w:r w:rsidR="00443178">
        <w:rPr>
          <w:rFonts w:ascii="Times New Roman" w:hAnsi="Times New Roman" w:cs="Times New Roman"/>
          <w:sz w:val="24"/>
          <w:szCs w:val="24"/>
        </w:rPr>
        <w:t xml:space="preserve">CAB survey shows moderate wasting in children to be 9% (4 points decline compared to NFHS 3 survey figures (13.2%) whereas NFHS 4 survey data shows more than three times increase in moderate wasting (25.8%) compared to CAB survey (9%) and approximately doubled to that of NFHS 3 survey data (13.2%). </w:t>
      </w:r>
      <w:r>
        <w:rPr>
          <w:rFonts w:ascii="Times New Roman" w:hAnsi="Times New Roman" w:cs="Times New Roman"/>
          <w:sz w:val="24"/>
          <w:szCs w:val="24"/>
        </w:rPr>
        <w:t xml:space="preserve"> </w:t>
      </w:r>
    </w:p>
    <w:p w:rsidR="00226454" w:rsidRPr="00871B85" w:rsidRDefault="00B255E5" w:rsidP="008D04D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Uttarakhand, CAB survey reports moderate wasting to be 8.9% (4 points decline compared to NFHS 3 survey figures (13.5%) whereas NFHS 4 survey data shows increase in the moderate wasting category (10.5%)</w:t>
      </w:r>
      <w:r w:rsidR="00841EB2">
        <w:rPr>
          <w:rFonts w:ascii="Times New Roman" w:hAnsi="Times New Roman" w:cs="Times New Roman"/>
          <w:sz w:val="24"/>
          <w:szCs w:val="24"/>
        </w:rPr>
        <w:t>.</w:t>
      </w:r>
    </w:p>
    <w:p w:rsidR="00226454" w:rsidRPr="00871B85" w:rsidRDefault="00AB73BF" w:rsidP="00871B85">
      <w:pPr>
        <w:spacing w:line="360" w:lineRule="auto"/>
        <w:jc w:val="both"/>
        <w:rPr>
          <w:rFonts w:ascii="Times New Roman" w:hAnsi="Times New Roman" w:cs="Times New Roman"/>
          <w:sz w:val="24"/>
          <w:szCs w:val="24"/>
        </w:rPr>
      </w:pPr>
      <w:r w:rsidRPr="00AB73BF">
        <w:rPr>
          <w:rFonts w:ascii="Times New Roman" w:hAnsi="Times New Roman" w:cs="Times New Roman"/>
          <w:noProof/>
          <w:sz w:val="24"/>
          <w:szCs w:val="24"/>
        </w:rPr>
        <w:lastRenderedPageBreak/>
        <w:drawing>
          <wp:inline distT="0" distB="0" distL="0" distR="0">
            <wp:extent cx="6208321" cy="2671948"/>
            <wp:effectExtent l="19050" t="0" r="21029"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D7D35" w:rsidRDefault="00CD7D35" w:rsidP="00CD7D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Bihar, CAB survey </w:t>
      </w:r>
      <w:r w:rsidR="00051470">
        <w:rPr>
          <w:rFonts w:ascii="Times New Roman" w:hAnsi="Times New Roman" w:cs="Times New Roman"/>
          <w:sz w:val="24"/>
          <w:szCs w:val="24"/>
        </w:rPr>
        <w:t>report</w:t>
      </w:r>
      <w:r>
        <w:rPr>
          <w:rFonts w:ascii="Times New Roman" w:hAnsi="Times New Roman" w:cs="Times New Roman"/>
          <w:sz w:val="24"/>
          <w:szCs w:val="24"/>
        </w:rPr>
        <w:t xml:space="preserve"> </w:t>
      </w:r>
      <w:r w:rsidR="00051470">
        <w:rPr>
          <w:rFonts w:ascii="Times New Roman" w:hAnsi="Times New Roman" w:cs="Times New Roman"/>
          <w:sz w:val="24"/>
          <w:szCs w:val="24"/>
        </w:rPr>
        <w:t>severe</w:t>
      </w:r>
      <w:r>
        <w:rPr>
          <w:rFonts w:ascii="Times New Roman" w:hAnsi="Times New Roman" w:cs="Times New Roman"/>
          <w:sz w:val="24"/>
          <w:szCs w:val="24"/>
        </w:rPr>
        <w:t xml:space="preserve"> wasting in children to be </w:t>
      </w:r>
      <w:r w:rsidR="00051470">
        <w:rPr>
          <w:rFonts w:ascii="Times New Roman" w:hAnsi="Times New Roman" w:cs="Times New Roman"/>
          <w:sz w:val="24"/>
          <w:szCs w:val="24"/>
        </w:rPr>
        <w:t>8.1</w:t>
      </w:r>
      <w:r>
        <w:rPr>
          <w:rFonts w:ascii="Times New Roman" w:hAnsi="Times New Roman" w:cs="Times New Roman"/>
          <w:sz w:val="24"/>
          <w:szCs w:val="24"/>
        </w:rPr>
        <w:t>%</w:t>
      </w:r>
      <w:r w:rsidR="00051470">
        <w:rPr>
          <w:rFonts w:ascii="Times New Roman" w:hAnsi="Times New Roman" w:cs="Times New Roman"/>
          <w:sz w:val="24"/>
          <w:szCs w:val="24"/>
        </w:rPr>
        <w:t xml:space="preserve">, which is similar to  </w:t>
      </w:r>
      <w:r>
        <w:rPr>
          <w:rFonts w:ascii="Times New Roman" w:hAnsi="Times New Roman" w:cs="Times New Roman"/>
          <w:sz w:val="24"/>
          <w:szCs w:val="24"/>
        </w:rPr>
        <w:t xml:space="preserve"> </w:t>
      </w:r>
      <w:r w:rsidR="00051470">
        <w:rPr>
          <w:rFonts w:ascii="Times New Roman" w:hAnsi="Times New Roman" w:cs="Times New Roman"/>
          <w:sz w:val="24"/>
          <w:szCs w:val="24"/>
        </w:rPr>
        <w:t>NFHS 3 survey data (8.3%) showing that the condition has not improved over the time period. W</w:t>
      </w:r>
      <w:r>
        <w:rPr>
          <w:rFonts w:ascii="Times New Roman" w:hAnsi="Times New Roman" w:cs="Times New Roman"/>
          <w:sz w:val="24"/>
          <w:szCs w:val="24"/>
        </w:rPr>
        <w:t>hereas</w:t>
      </w:r>
      <w:r w:rsidR="00051470">
        <w:rPr>
          <w:rFonts w:ascii="Times New Roman" w:hAnsi="Times New Roman" w:cs="Times New Roman"/>
          <w:sz w:val="24"/>
          <w:szCs w:val="24"/>
        </w:rPr>
        <w:t>,</w:t>
      </w:r>
      <w:r>
        <w:rPr>
          <w:rFonts w:ascii="Times New Roman" w:hAnsi="Times New Roman" w:cs="Times New Roman"/>
          <w:sz w:val="24"/>
          <w:szCs w:val="24"/>
        </w:rPr>
        <w:t xml:space="preserve"> NFHS 4 survey data shows </w:t>
      </w:r>
      <w:r w:rsidR="00051470">
        <w:rPr>
          <w:rFonts w:ascii="Times New Roman" w:hAnsi="Times New Roman" w:cs="Times New Roman"/>
          <w:sz w:val="24"/>
          <w:szCs w:val="24"/>
        </w:rPr>
        <w:t>1 point decline (7%) compared to CAB survey figures and NFHS 3 survey figures.</w:t>
      </w:r>
      <w:r>
        <w:rPr>
          <w:rFonts w:ascii="Times New Roman" w:hAnsi="Times New Roman" w:cs="Times New Roman"/>
          <w:sz w:val="24"/>
          <w:szCs w:val="24"/>
        </w:rPr>
        <w:t xml:space="preserve"> </w:t>
      </w:r>
    </w:p>
    <w:p w:rsidR="0014364C" w:rsidRDefault="00B96730" w:rsidP="009B71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1867CA">
        <w:rPr>
          <w:rFonts w:ascii="Times New Roman" w:hAnsi="Times New Roman" w:cs="Times New Roman"/>
          <w:sz w:val="24"/>
          <w:szCs w:val="24"/>
        </w:rPr>
        <w:t>n Madhya Pradesh</w:t>
      </w:r>
      <w:r w:rsidR="009629D1">
        <w:rPr>
          <w:rFonts w:ascii="Times New Roman" w:hAnsi="Times New Roman" w:cs="Times New Roman"/>
          <w:sz w:val="24"/>
          <w:szCs w:val="24"/>
        </w:rPr>
        <w:t>,</w:t>
      </w:r>
      <w:r w:rsidR="00415B17">
        <w:rPr>
          <w:rFonts w:ascii="Times New Roman" w:hAnsi="Times New Roman" w:cs="Times New Roman"/>
          <w:sz w:val="24"/>
          <w:szCs w:val="24"/>
        </w:rPr>
        <w:t xml:space="preserve"> CAB survey</w:t>
      </w:r>
      <w:r w:rsidR="0014364C">
        <w:rPr>
          <w:rFonts w:ascii="Times New Roman" w:hAnsi="Times New Roman" w:cs="Times New Roman"/>
          <w:sz w:val="24"/>
          <w:szCs w:val="24"/>
        </w:rPr>
        <w:t xml:space="preserve"> reports that 8.3% of children under five years of age suffers from severe wasting (decline of 4.3 points compared to NFHS 3survey data) whereas NFHS 4 survey report shows 1 point increase (9.2%) compared to CAB survey figures. </w:t>
      </w:r>
      <w:r w:rsidR="00415B17">
        <w:rPr>
          <w:rFonts w:ascii="Times New Roman" w:hAnsi="Times New Roman" w:cs="Times New Roman"/>
          <w:sz w:val="24"/>
          <w:szCs w:val="24"/>
        </w:rPr>
        <w:t xml:space="preserve"> </w:t>
      </w:r>
      <w:r w:rsidR="009629D1">
        <w:rPr>
          <w:rFonts w:ascii="Times New Roman" w:hAnsi="Times New Roman" w:cs="Times New Roman"/>
          <w:sz w:val="24"/>
          <w:szCs w:val="24"/>
        </w:rPr>
        <w:t xml:space="preserve"> </w:t>
      </w:r>
    </w:p>
    <w:p w:rsidR="00841EB2" w:rsidRDefault="009629D1" w:rsidP="00E46A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other hand, </w:t>
      </w:r>
      <w:r w:rsidR="00CB2ABF">
        <w:rPr>
          <w:rFonts w:ascii="Times New Roman" w:hAnsi="Times New Roman" w:cs="Times New Roman"/>
          <w:sz w:val="24"/>
          <w:szCs w:val="24"/>
        </w:rPr>
        <w:t>Prevalence</w:t>
      </w:r>
      <w:r w:rsidR="0014364C">
        <w:rPr>
          <w:rFonts w:ascii="Times New Roman" w:hAnsi="Times New Roman" w:cs="Times New Roman"/>
          <w:sz w:val="24"/>
          <w:szCs w:val="24"/>
        </w:rPr>
        <w:t xml:space="preserve"> of severe stunting in children under five years of age,</w:t>
      </w:r>
      <w:r w:rsidR="00CB2ABF">
        <w:rPr>
          <w:rFonts w:ascii="Times New Roman" w:hAnsi="Times New Roman" w:cs="Times New Roman"/>
          <w:sz w:val="24"/>
          <w:szCs w:val="24"/>
        </w:rPr>
        <w:t xml:space="preserve"> in </w:t>
      </w:r>
      <w:r>
        <w:rPr>
          <w:rFonts w:ascii="Times New Roman" w:hAnsi="Times New Roman" w:cs="Times New Roman"/>
          <w:sz w:val="24"/>
          <w:szCs w:val="24"/>
        </w:rPr>
        <w:t xml:space="preserve">Uttarakhand </w:t>
      </w:r>
      <w:r w:rsidR="00CB2ABF">
        <w:rPr>
          <w:rFonts w:ascii="Times New Roman" w:hAnsi="Times New Roman" w:cs="Times New Roman"/>
          <w:sz w:val="24"/>
          <w:szCs w:val="24"/>
        </w:rPr>
        <w:t>has increased over the years (5.3% as per NFHS 3survey (2005-06); 5.8% as per CAB survey (2014) and 9% as per NFHS 4 survey (2015-16)).</w:t>
      </w:r>
    </w:p>
    <w:p w:rsidR="00E46A25" w:rsidRDefault="00E46A25" w:rsidP="00E46A25">
      <w:pPr>
        <w:spacing w:line="360" w:lineRule="auto"/>
        <w:ind w:firstLine="720"/>
        <w:jc w:val="both"/>
        <w:rPr>
          <w:rFonts w:ascii="Times New Roman" w:hAnsi="Times New Roman" w:cs="Times New Roman"/>
          <w:sz w:val="24"/>
          <w:szCs w:val="24"/>
        </w:rPr>
      </w:pPr>
    </w:p>
    <w:p w:rsidR="002432D6" w:rsidRDefault="00252EE8" w:rsidP="00E46A25">
      <w:pPr>
        <w:spacing w:line="360" w:lineRule="auto"/>
        <w:jc w:val="both"/>
        <w:rPr>
          <w:rFonts w:ascii="Times New Roman" w:hAnsi="Times New Roman" w:cs="Times New Roman"/>
          <w:sz w:val="24"/>
          <w:szCs w:val="24"/>
        </w:rPr>
      </w:pPr>
      <w:r w:rsidRPr="00252EE8">
        <w:rPr>
          <w:rFonts w:ascii="Times New Roman" w:hAnsi="Times New Roman" w:cs="Times New Roman"/>
          <w:b/>
          <w:sz w:val="28"/>
          <w:szCs w:val="24"/>
        </w:rPr>
        <w:t>UNDERWEIGHT:</w:t>
      </w:r>
      <w:r>
        <w:rPr>
          <w:rFonts w:ascii="Times New Roman" w:hAnsi="Times New Roman" w:cs="Times New Roman"/>
          <w:b/>
          <w:sz w:val="28"/>
          <w:szCs w:val="24"/>
        </w:rPr>
        <w:t xml:space="preserve"> </w:t>
      </w:r>
      <w:r w:rsidR="003824EF" w:rsidRPr="003824EF">
        <w:rPr>
          <w:rFonts w:ascii="Times New Roman" w:hAnsi="Times New Roman" w:cs="Times New Roman"/>
          <w:sz w:val="24"/>
          <w:szCs w:val="24"/>
        </w:rPr>
        <w:t>Underweight</w:t>
      </w:r>
      <w:r w:rsidR="003824EF">
        <w:rPr>
          <w:rFonts w:ascii="Times New Roman" w:hAnsi="Times New Roman" w:cs="Times New Roman"/>
          <w:sz w:val="24"/>
          <w:szCs w:val="24"/>
        </w:rPr>
        <w:t xml:space="preserve"> (</w:t>
      </w:r>
      <w:r w:rsidR="00862EA8">
        <w:rPr>
          <w:rFonts w:ascii="Times New Roman" w:hAnsi="Times New Roman" w:cs="Times New Roman"/>
          <w:sz w:val="24"/>
          <w:szCs w:val="24"/>
        </w:rPr>
        <w:t xml:space="preserve">low </w:t>
      </w:r>
      <w:r w:rsidR="003824EF">
        <w:rPr>
          <w:rFonts w:ascii="Times New Roman" w:hAnsi="Times New Roman" w:cs="Times New Roman"/>
          <w:sz w:val="24"/>
          <w:szCs w:val="24"/>
        </w:rPr>
        <w:t>weight for age) reflect</w:t>
      </w:r>
      <w:r w:rsidR="00862EA8">
        <w:rPr>
          <w:rFonts w:ascii="Times New Roman" w:hAnsi="Times New Roman" w:cs="Times New Roman"/>
          <w:sz w:val="24"/>
          <w:szCs w:val="24"/>
        </w:rPr>
        <w:t>s</w:t>
      </w:r>
      <w:r w:rsidR="00F4065C">
        <w:rPr>
          <w:rFonts w:ascii="Times New Roman" w:hAnsi="Times New Roman" w:cs="Times New Roman"/>
          <w:sz w:val="24"/>
          <w:szCs w:val="24"/>
        </w:rPr>
        <w:t xml:space="preserve"> body mass relative to chronological age. It is influenced by</w:t>
      </w:r>
      <w:r w:rsidR="003824EF">
        <w:rPr>
          <w:rFonts w:ascii="Times New Roman" w:hAnsi="Times New Roman" w:cs="Times New Roman"/>
          <w:sz w:val="24"/>
          <w:szCs w:val="24"/>
        </w:rPr>
        <w:t xml:space="preserve"> both wasting</w:t>
      </w:r>
      <w:r w:rsidR="00F4065C">
        <w:rPr>
          <w:rFonts w:ascii="Times New Roman" w:hAnsi="Times New Roman" w:cs="Times New Roman"/>
          <w:sz w:val="24"/>
          <w:szCs w:val="24"/>
        </w:rPr>
        <w:t xml:space="preserve"> (low weight for height)</w:t>
      </w:r>
      <w:r w:rsidR="003824EF">
        <w:rPr>
          <w:rFonts w:ascii="Times New Roman" w:hAnsi="Times New Roman" w:cs="Times New Roman"/>
          <w:sz w:val="24"/>
          <w:szCs w:val="24"/>
        </w:rPr>
        <w:t xml:space="preserve"> and stunting</w:t>
      </w:r>
      <w:r w:rsidR="00F4065C">
        <w:rPr>
          <w:rFonts w:ascii="Times New Roman" w:hAnsi="Times New Roman" w:cs="Times New Roman"/>
          <w:sz w:val="24"/>
          <w:szCs w:val="24"/>
        </w:rPr>
        <w:t xml:space="preserve"> (low height for age)</w:t>
      </w:r>
      <w:r w:rsidR="003824EF">
        <w:rPr>
          <w:rFonts w:ascii="Times New Roman" w:hAnsi="Times New Roman" w:cs="Times New Roman"/>
          <w:sz w:val="24"/>
          <w:szCs w:val="24"/>
        </w:rPr>
        <w:t>. The Underweight</w:t>
      </w:r>
      <w:r w:rsidR="00862EA8">
        <w:rPr>
          <w:rFonts w:ascii="Times New Roman" w:hAnsi="Times New Roman" w:cs="Times New Roman"/>
          <w:sz w:val="24"/>
          <w:szCs w:val="24"/>
        </w:rPr>
        <w:t xml:space="preserve"> indicator is measured as weight of age less than -2SD of the WHO Child Growth Standard median.</w:t>
      </w:r>
      <w:r w:rsidR="00F4065C">
        <w:rPr>
          <w:rFonts w:ascii="Times New Roman" w:hAnsi="Times New Roman" w:cs="Times New Roman"/>
          <w:sz w:val="24"/>
          <w:szCs w:val="24"/>
        </w:rPr>
        <w:t xml:space="preserve"> It represents individual or population long term nutritional experience.</w:t>
      </w:r>
    </w:p>
    <w:p w:rsidR="008108EF" w:rsidRDefault="008108EF" w:rsidP="00E46A2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71B85">
        <w:rPr>
          <w:rFonts w:ascii="Times New Roman" w:hAnsi="Times New Roman" w:cs="Times New Roman"/>
          <w:sz w:val="24"/>
          <w:szCs w:val="24"/>
        </w:rPr>
        <w:t xml:space="preserve">Among high focus states, prevalence of </w:t>
      </w:r>
      <w:r>
        <w:rPr>
          <w:rFonts w:ascii="Times New Roman" w:hAnsi="Times New Roman" w:cs="Times New Roman"/>
          <w:sz w:val="24"/>
          <w:szCs w:val="24"/>
        </w:rPr>
        <w:t>underweight children</w:t>
      </w:r>
      <w:r w:rsidRPr="008108EF">
        <w:rPr>
          <w:rFonts w:ascii="Times New Roman" w:hAnsi="Times New Roman" w:cs="Times New Roman"/>
          <w:sz w:val="24"/>
          <w:szCs w:val="24"/>
        </w:rPr>
        <w:t xml:space="preserve"> </w:t>
      </w:r>
      <w:r w:rsidRPr="00871B85">
        <w:rPr>
          <w:rFonts w:ascii="Times New Roman" w:hAnsi="Times New Roman" w:cs="Times New Roman"/>
          <w:sz w:val="24"/>
          <w:szCs w:val="24"/>
        </w:rPr>
        <w:t>under five years age (</w:t>
      </w:r>
      <w:r>
        <w:rPr>
          <w:rFonts w:ascii="Times New Roman" w:hAnsi="Times New Roman" w:cs="Times New Roman"/>
          <w:sz w:val="24"/>
          <w:szCs w:val="24"/>
        </w:rPr>
        <w:t xml:space="preserve">weight for age </w:t>
      </w:r>
      <w:r w:rsidRPr="00871B85">
        <w:rPr>
          <w:rFonts w:ascii="Times New Roman" w:hAnsi="Times New Roman" w:cs="Times New Roman"/>
          <w:sz w:val="24"/>
          <w:szCs w:val="24"/>
        </w:rPr>
        <w:t>below -2SD) ranges from</w:t>
      </w:r>
      <w:r>
        <w:rPr>
          <w:rFonts w:ascii="Times New Roman" w:hAnsi="Times New Roman" w:cs="Times New Roman"/>
          <w:sz w:val="24"/>
          <w:szCs w:val="24"/>
        </w:rPr>
        <w:t xml:space="preserve"> 28% in Uttarakhand to 45.7% in Jharkhand. A</w:t>
      </w:r>
      <w:r w:rsidR="00E46A25">
        <w:rPr>
          <w:rFonts w:ascii="Times New Roman" w:hAnsi="Times New Roman" w:cs="Times New Roman"/>
          <w:sz w:val="24"/>
          <w:szCs w:val="24"/>
        </w:rPr>
        <w:t xml:space="preserve">lmost two out of five </w:t>
      </w:r>
      <w:r>
        <w:rPr>
          <w:rFonts w:ascii="Times New Roman" w:hAnsi="Times New Roman" w:cs="Times New Roman"/>
          <w:sz w:val="24"/>
          <w:szCs w:val="24"/>
        </w:rPr>
        <w:t xml:space="preserve">children </w:t>
      </w:r>
      <w:r w:rsidR="00E46A25">
        <w:rPr>
          <w:rFonts w:ascii="Times New Roman" w:hAnsi="Times New Roman" w:cs="Times New Roman"/>
          <w:sz w:val="24"/>
          <w:szCs w:val="24"/>
        </w:rPr>
        <w:t xml:space="preserve">suffer from underweight </w:t>
      </w:r>
      <w:r>
        <w:rPr>
          <w:rFonts w:ascii="Times New Roman" w:hAnsi="Times New Roman" w:cs="Times New Roman"/>
          <w:sz w:val="24"/>
          <w:szCs w:val="24"/>
        </w:rPr>
        <w:t>in state of Chhattisgarh</w:t>
      </w:r>
      <w:r w:rsidR="00E46A25">
        <w:rPr>
          <w:rFonts w:ascii="Times New Roman" w:hAnsi="Times New Roman" w:cs="Times New Roman"/>
          <w:sz w:val="24"/>
          <w:szCs w:val="24"/>
        </w:rPr>
        <w:t xml:space="preserve"> (39.4%)</w:t>
      </w:r>
      <w:r>
        <w:rPr>
          <w:rFonts w:ascii="Times New Roman" w:hAnsi="Times New Roman" w:cs="Times New Roman"/>
          <w:sz w:val="24"/>
          <w:szCs w:val="24"/>
        </w:rPr>
        <w:t>, Bihar</w:t>
      </w:r>
      <w:r w:rsidR="00E46A25">
        <w:rPr>
          <w:rFonts w:ascii="Times New Roman" w:hAnsi="Times New Roman" w:cs="Times New Roman"/>
          <w:sz w:val="24"/>
          <w:szCs w:val="24"/>
        </w:rPr>
        <w:t xml:space="preserve"> (40.3%)</w:t>
      </w:r>
      <w:r>
        <w:rPr>
          <w:rFonts w:ascii="Times New Roman" w:hAnsi="Times New Roman" w:cs="Times New Roman"/>
          <w:sz w:val="24"/>
          <w:szCs w:val="24"/>
        </w:rPr>
        <w:t>, Madhya Pradesh</w:t>
      </w:r>
      <w:r w:rsidR="00E46A25">
        <w:rPr>
          <w:rFonts w:ascii="Times New Roman" w:hAnsi="Times New Roman" w:cs="Times New Roman"/>
          <w:sz w:val="24"/>
          <w:szCs w:val="24"/>
        </w:rPr>
        <w:t>(40.6%)</w:t>
      </w:r>
      <w:r>
        <w:rPr>
          <w:rFonts w:ascii="Times New Roman" w:hAnsi="Times New Roman" w:cs="Times New Roman"/>
          <w:sz w:val="24"/>
          <w:szCs w:val="24"/>
        </w:rPr>
        <w:t>, Uttar Pradesh</w:t>
      </w:r>
      <w:r w:rsidR="00235282">
        <w:rPr>
          <w:rFonts w:ascii="Times New Roman" w:hAnsi="Times New Roman" w:cs="Times New Roman"/>
          <w:sz w:val="24"/>
          <w:szCs w:val="24"/>
        </w:rPr>
        <w:t xml:space="preserve"> (44.9%)</w:t>
      </w:r>
      <w:r>
        <w:rPr>
          <w:rFonts w:ascii="Times New Roman" w:hAnsi="Times New Roman" w:cs="Times New Roman"/>
          <w:sz w:val="24"/>
          <w:szCs w:val="24"/>
        </w:rPr>
        <w:t xml:space="preserve"> and Jharkhand</w:t>
      </w:r>
      <w:r w:rsidR="009708F9">
        <w:rPr>
          <w:rFonts w:ascii="Times New Roman" w:hAnsi="Times New Roman" w:cs="Times New Roman"/>
          <w:sz w:val="24"/>
          <w:szCs w:val="24"/>
        </w:rPr>
        <w:t xml:space="preserve"> </w:t>
      </w:r>
      <w:r w:rsidR="00235282">
        <w:rPr>
          <w:rFonts w:ascii="Times New Roman" w:hAnsi="Times New Roman" w:cs="Times New Roman"/>
          <w:sz w:val="24"/>
          <w:szCs w:val="24"/>
        </w:rPr>
        <w:t>(45.7%).</w:t>
      </w:r>
    </w:p>
    <w:p w:rsidR="00643255" w:rsidRDefault="008108EF" w:rsidP="00871B85">
      <w:pPr>
        <w:spacing w:line="360" w:lineRule="auto"/>
        <w:jc w:val="both"/>
        <w:rPr>
          <w:rFonts w:ascii="Times New Roman" w:hAnsi="Times New Roman" w:cs="Times New Roman"/>
          <w:sz w:val="24"/>
          <w:szCs w:val="24"/>
        </w:rPr>
      </w:pPr>
      <w:r w:rsidRPr="008108EF">
        <w:rPr>
          <w:rFonts w:ascii="Times New Roman" w:hAnsi="Times New Roman" w:cs="Times New Roman"/>
          <w:noProof/>
          <w:sz w:val="24"/>
          <w:szCs w:val="24"/>
        </w:rPr>
        <w:lastRenderedPageBreak/>
        <w:drawing>
          <wp:inline distT="0" distB="0" distL="0" distR="0">
            <wp:extent cx="6263252" cy="2671948"/>
            <wp:effectExtent l="19050" t="0" r="23248" b="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43255" w:rsidRDefault="00D24A97" w:rsidP="00871B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If we analyze the prevalence of underweight (weight for age below -3SD, reflecting severe underweight), it range from 8.7% in Uttarakhand to 18.8% in Chhattisgarh. Severe underweight </w:t>
      </w:r>
      <w:r w:rsidR="00B61CB7">
        <w:rPr>
          <w:rFonts w:ascii="Times New Roman" w:hAnsi="Times New Roman" w:cs="Times New Roman"/>
          <w:sz w:val="24"/>
          <w:szCs w:val="24"/>
        </w:rPr>
        <w:t>poses threat to health and economy which needs to be tackled at the earliest.</w:t>
      </w:r>
    </w:p>
    <w:p w:rsidR="00643255" w:rsidRDefault="00D24A97" w:rsidP="00871B85">
      <w:pPr>
        <w:spacing w:line="360" w:lineRule="auto"/>
        <w:jc w:val="both"/>
        <w:rPr>
          <w:rFonts w:ascii="Times New Roman" w:hAnsi="Times New Roman" w:cs="Times New Roman"/>
          <w:sz w:val="24"/>
          <w:szCs w:val="24"/>
        </w:rPr>
      </w:pPr>
      <w:r w:rsidRPr="00D24A97">
        <w:rPr>
          <w:rFonts w:ascii="Times New Roman" w:hAnsi="Times New Roman" w:cs="Times New Roman"/>
          <w:noProof/>
          <w:sz w:val="24"/>
          <w:szCs w:val="24"/>
        </w:rPr>
        <w:drawing>
          <wp:inline distT="0" distB="0" distL="0" distR="0">
            <wp:extent cx="6264522" cy="2327564"/>
            <wp:effectExtent l="19050" t="0" r="21978"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F1054" w:rsidRDefault="006F1054" w:rsidP="00871B85">
      <w:pPr>
        <w:spacing w:line="360" w:lineRule="auto"/>
        <w:jc w:val="both"/>
        <w:rPr>
          <w:rFonts w:ascii="Times New Roman" w:hAnsi="Times New Roman" w:cs="Times New Roman"/>
          <w:sz w:val="24"/>
          <w:szCs w:val="24"/>
        </w:rPr>
      </w:pPr>
    </w:p>
    <w:p w:rsidR="00D24A97" w:rsidRDefault="001B3EE2" w:rsidP="00DF0374">
      <w:pPr>
        <w:spacing w:line="360" w:lineRule="auto"/>
        <w:ind w:firstLine="720"/>
        <w:jc w:val="both"/>
        <w:rPr>
          <w:rFonts w:ascii="Times New Roman" w:hAnsi="Times New Roman" w:cs="Times New Roman"/>
          <w:sz w:val="24"/>
          <w:szCs w:val="24"/>
        </w:rPr>
      </w:pPr>
      <w:r w:rsidRPr="006F1054">
        <w:rPr>
          <w:rFonts w:ascii="Times New Roman" w:hAnsi="Times New Roman" w:cs="Times New Roman"/>
          <w:b/>
          <w:sz w:val="24"/>
          <w:szCs w:val="24"/>
        </w:rPr>
        <w:t>Moderate underweighed children</w:t>
      </w:r>
      <w:r>
        <w:rPr>
          <w:rFonts w:ascii="Times New Roman" w:hAnsi="Times New Roman" w:cs="Times New Roman"/>
          <w:sz w:val="24"/>
          <w:szCs w:val="24"/>
        </w:rPr>
        <w:t xml:space="preserve"> comprise those having weight for age between -2SD and -3SD of the WHO Child </w:t>
      </w:r>
      <w:r w:rsidR="00076C8C">
        <w:rPr>
          <w:rFonts w:ascii="Times New Roman" w:hAnsi="Times New Roman" w:cs="Times New Roman"/>
          <w:sz w:val="24"/>
          <w:szCs w:val="24"/>
        </w:rPr>
        <w:t>Growth Standard</w:t>
      </w:r>
      <w:r>
        <w:rPr>
          <w:rFonts w:ascii="Times New Roman" w:hAnsi="Times New Roman" w:cs="Times New Roman"/>
          <w:sz w:val="24"/>
          <w:szCs w:val="24"/>
        </w:rPr>
        <w:t xml:space="preserve"> median. </w:t>
      </w:r>
      <w:r w:rsidR="003845D6">
        <w:rPr>
          <w:rFonts w:ascii="Times New Roman" w:hAnsi="Times New Roman" w:cs="Times New Roman"/>
          <w:sz w:val="24"/>
          <w:szCs w:val="24"/>
        </w:rPr>
        <w:t>It range</w:t>
      </w:r>
      <w:r w:rsidR="00E83BA1">
        <w:rPr>
          <w:rFonts w:ascii="Times New Roman" w:hAnsi="Times New Roman" w:cs="Times New Roman"/>
          <w:sz w:val="24"/>
          <w:szCs w:val="24"/>
        </w:rPr>
        <w:t>s</w:t>
      </w:r>
      <w:r w:rsidR="003845D6">
        <w:rPr>
          <w:rFonts w:ascii="Times New Roman" w:hAnsi="Times New Roman" w:cs="Times New Roman"/>
          <w:sz w:val="24"/>
          <w:szCs w:val="24"/>
        </w:rPr>
        <w:t xml:space="preserve"> from 19.3% in Uttarakhand to 27.4% in Jharkhand.</w:t>
      </w:r>
      <w:r w:rsidR="00121A2F">
        <w:rPr>
          <w:rFonts w:ascii="Times New Roman" w:hAnsi="Times New Roman" w:cs="Times New Roman"/>
          <w:sz w:val="24"/>
          <w:szCs w:val="24"/>
        </w:rPr>
        <w:t xml:space="preserve"> About one in four children is moderately underweight in states of Madhya Pradesh (24.1%), Bihar (24.5%), Odisha (24.5%), Uttar Pradesh (27.2%) and Jharkhand (27.4%).</w:t>
      </w:r>
      <w:r w:rsidR="003845D6">
        <w:rPr>
          <w:rFonts w:ascii="Times New Roman" w:hAnsi="Times New Roman" w:cs="Times New Roman"/>
          <w:sz w:val="24"/>
          <w:szCs w:val="24"/>
        </w:rPr>
        <w:t xml:space="preserve"> </w:t>
      </w:r>
      <w:r w:rsidR="00E74C45">
        <w:rPr>
          <w:rFonts w:ascii="Times New Roman" w:hAnsi="Times New Roman" w:cs="Times New Roman"/>
          <w:sz w:val="24"/>
          <w:szCs w:val="24"/>
        </w:rPr>
        <w:t>Jharkhand has high percentage of children both in moderate and severely underweighed category.</w:t>
      </w:r>
      <w:r w:rsidR="005F692D">
        <w:rPr>
          <w:rFonts w:ascii="Times New Roman" w:hAnsi="Times New Roman" w:cs="Times New Roman"/>
          <w:sz w:val="24"/>
          <w:szCs w:val="24"/>
        </w:rPr>
        <w:t xml:space="preserve"> </w:t>
      </w:r>
    </w:p>
    <w:p w:rsidR="00AF072A" w:rsidRDefault="002C2E2E" w:rsidP="00871B85">
      <w:pPr>
        <w:spacing w:line="360" w:lineRule="auto"/>
        <w:jc w:val="both"/>
        <w:rPr>
          <w:rFonts w:ascii="Times New Roman" w:hAnsi="Times New Roman" w:cs="Times New Roman"/>
          <w:sz w:val="24"/>
          <w:szCs w:val="24"/>
        </w:rPr>
      </w:pPr>
      <w:r w:rsidRPr="002C2E2E">
        <w:rPr>
          <w:rFonts w:ascii="Times New Roman" w:hAnsi="Times New Roman" w:cs="Times New Roman"/>
          <w:noProof/>
          <w:sz w:val="24"/>
          <w:szCs w:val="24"/>
        </w:rPr>
        <w:lastRenderedPageBreak/>
        <w:drawing>
          <wp:inline distT="0" distB="0" distL="0" distR="0">
            <wp:extent cx="6264467" cy="2222205"/>
            <wp:effectExtent l="19050" t="0" r="22033" b="6645"/>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F0374" w:rsidRPr="002432D6" w:rsidRDefault="00DF0374" w:rsidP="00DF0374">
      <w:pPr>
        <w:spacing w:before="240" w:line="360" w:lineRule="auto"/>
        <w:jc w:val="both"/>
        <w:rPr>
          <w:rFonts w:ascii="Times New Roman" w:hAnsi="Times New Roman" w:cs="Times New Roman"/>
          <w:sz w:val="18"/>
          <w:szCs w:val="24"/>
        </w:rPr>
      </w:pPr>
      <w:r w:rsidRPr="00BE14FE">
        <w:rPr>
          <w:rFonts w:ascii="Times New Roman" w:hAnsi="Times New Roman" w:cs="Times New Roman"/>
          <w:b/>
          <w:sz w:val="26"/>
          <w:szCs w:val="26"/>
        </w:rPr>
        <w:t xml:space="preserve">Comparing </w:t>
      </w:r>
      <w:r w:rsidR="00A04EB5" w:rsidRPr="00BE14FE">
        <w:rPr>
          <w:rFonts w:ascii="Times New Roman" w:hAnsi="Times New Roman" w:cs="Times New Roman"/>
          <w:b/>
          <w:sz w:val="26"/>
          <w:szCs w:val="26"/>
        </w:rPr>
        <w:t>Underweight</w:t>
      </w:r>
      <w:r w:rsidRPr="00BE14FE">
        <w:rPr>
          <w:rFonts w:ascii="Times New Roman" w:hAnsi="Times New Roman" w:cs="Times New Roman"/>
          <w:b/>
          <w:sz w:val="26"/>
          <w:szCs w:val="26"/>
        </w:rPr>
        <w:t xml:space="preserve"> indicator across NFHS 3</w:t>
      </w:r>
      <w:r w:rsidR="00A10F81" w:rsidRPr="00BE14FE">
        <w:rPr>
          <w:rFonts w:ascii="Times New Roman" w:hAnsi="Times New Roman" w:cs="Times New Roman"/>
          <w:b/>
          <w:sz w:val="26"/>
          <w:szCs w:val="26"/>
        </w:rPr>
        <w:t xml:space="preserve"> (2005-06)</w:t>
      </w:r>
      <w:r w:rsidRPr="00BE14FE">
        <w:rPr>
          <w:rFonts w:ascii="Times New Roman" w:hAnsi="Times New Roman" w:cs="Times New Roman"/>
          <w:b/>
          <w:sz w:val="26"/>
          <w:szCs w:val="26"/>
        </w:rPr>
        <w:t xml:space="preserve">, CAB </w:t>
      </w:r>
      <w:r w:rsidR="00A10F81" w:rsidRPr="00BE14FE">
        <w:rPr>
          <w:rFonts w:ascii="Times New Roman" w:hAnsi="Times New Roman" w:cs="Times New Roman"/>
          <w:b/>
          <w:sz w:val="26"/>
          <w:szCs w:val="26"/>
        </w:rPr>
        <w:t>(</w:t>
      </w:r>
      <w:r w:rsidRPr="00BE14FE">
        <w:rPr>
          <w:rFonts w:ascii="Times New Roman" w:hAnsi="Times New Roman" w:cs="Times New Roman"/>
          <w:b/>
          <w:sz w:val="26"/>
          <w:szCs w:val="26"/>
        </w:rPr>
        <w:t>2014</w:t>
      </w:r>
      <w:r w:rsidR="00A10F81" w:rsidRPr="00BE14FE">
        <w:rPr>
          <w:rFonts w:ascii="Times New Roman" w:hAnsi="Times New Roman" w:cs="Times New Roman"/>
          <w:b/>
          <w:sz w:val="26"/>
          <w:szCs w:val="26"/>
        </w:rPr>
        <w:t>)</w:t>
      </w:r>
      <w:r w:rsidRPr="00BE14FE">
        <w:rPr>
          <w:rFonts w:ascii="Times New Roman" w:hAnsi="Times New Roman" w:cs="Times New Roman"/>
          <w:b/>
          <w:sz w:val="26"/>
          <w:szCs w:val="26"/>
        </w:rPr>
        <w:t xml:space="preserve"> and NFHS 4 </w:t>
      </w:r>
      <w:r w:rsidR="00A10F81" w:rsidRPr="00BE14FE">
        <w:rPr>
          <w:rFonts w:ascii="Times New Roman" w:hAnsi="Times New Roman" w:cs="Times New Roman"/>
          <w:b/>
          <w:sz w:val="26"/>
          <w:szCs w:val="26"/>
        </w:rPr>
        <w:t xml:space="preserve">(2015-16) </w:t>
      </w:r>
      <w:r w:rsidRPr="00BE14FE">
        <w:rPr>
          <w:rFonts w:ascii="Times New Roman" w:hAnsi="Times New Roman" w:cs="Times New Roman"/>
          <w:b/>
          <w:sz w:val="26"/>
          <w:szCs w:val="26"/>
        </w:rPr>
        <w:t>Data</w:t>
      </w:r>
      <w:r w:rsidRPr="00BE14FE">
        <w:rPr>
          <w:rFonts w:ascii="Times New Roman" w:hAnsi="Times New Roman" w:cs="Times New Roman"/>
          <w:b/>
          <w:sz w:val="28"/>
          <w:szCs w:val="24"/>
        </w:rPr>
        <w:t xml:space="preserve"> </w:t>
      </w:r>
      <w:r w:rsidRPr="00FE40AB">
        <w:rPr>
          <w:rFonts w:ascii="Times New Roman" w:hAnsi="Times New Roman" w:cs="Times New Roman"/>
          <w:sz w:val="18"/>
          <w:szCs w:val="24"/>
        </w:rPr>
        <w:t>(*NFHS 4 data is available for only 3 high focus states as on 12.2.2016)</w:t>
      </w:r>
    </w:p>
    <w:p w:rsidR="00DF0374" w:rsidRDefault="00C307E2" w:rsidP="00871B85">
      <w:pPr>
        <w:spacing w:line="360" w:lineRule="auto"/>
        <w:jc w:val="both"/>
        <w:rPr>
          <w:rFonts w:ascii="Times New Roman" w:hAnsi="Times New Roman" w:cs="Times New Roman"/>
          <w:sz w:val="24"/>
          <w:szCs w:val="24"/>
        </w:rPr>
      </w:pPr>
      <w:r w:rsidRPr="00C307E2">
        <w:rPr>
          <w:rFonts w:ascii="Times New Roman" w:hAnsi="Times New Roman" w:cs="Times New Roman"/>
          <w:noProof/>
          <w:sz w:val="24"/>
          <w:szCs w:val="24"/>
        </w:rPr>
        <w:drawing>
          <wp:inline distT="0" distB="0" distL="0" distR="0">
            <wp:extent cx="6265737" cy="2402958"/>
            <wp:effectExtent l="19050" t="0" r="20763" b="0"/>
            <wp:docPr id="1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7ECA" w:rsidRDefault="00E17ECA" w:rsidP="00E83BA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Bihar, CAB survey reports 40.3% children are underweight, approximately 16 </w:t>
      </w:r>
      <w:r w:rsidR="00A72475">
        <w:rPr>
          <w:rFonts w:ascii="Times New Roman" w:hAnsi="Times New Roman" w:cs="Times New Roman"/>
          <w:sz w:val="24"/>
          <w:szCs w:val="24"/>
        </w:rPr>
        <w:t>p</w:t>
      </w:r>
      <w:r>
        <w:rPr>
          <w:rFonts w:ascii="Times New Roman" w:hAnsi="Times New Roman" w:cs="Times New Roman"/>
          <w:sz w:val="24"/>
          <w:szCs w:val="24"/>
        </w:rPr>
        <w:t>oints decline from the figure reported in NFHS 3 survey (55.9%)</w:t>
      </w:r>
      <w:r w:rsidR="00A72475">
        <w:rPr>
          <w:rFonts w:ascii="Times New Roman" w:hAnsi="Times New Roman" w:cs="Times New Roman"/>
          <w:sz w:val="24"/>
          <w:szCs w:val="24"/>
        </w:rPr>
        <w:t xml:space="preserve"> whereas</w:t>
      </w:r>
      <w:r w:rsidR="009B68B1">
        <w:rPr>
          <w:rFonts w:ascii="Times New Roman" w:hAnsi="Times New Roman" w:cs="Times New Roman"/>
          <w:sz w:val="24"/>
          <w:szCs w:val="24"/>
        </w:rPr>
        <w:t>,</w:t>
      </w:r>
      <w:r w:rsidR="00A72475">
        <w:rPr>
          <w:rFonts w:ascii="Times New Roman" w:hAnsi="Times New Roman" w:cs="Times New Roman"/>
          <w:sz w:val="24"/>
          <w:szCs w:val="24"/>
        </w:rPr>
        <w:t xml:space="preserve"> NFHS 4 survey reports that 43.9% children are underweight (12 points de</w:t>
      </w:r>
      <w:r w:rsidR="009B68B1">
        <w:rPr>
          <w:rFonts w:ascii="Times New Roman" w:hAnsi="Times New Roman" w:cs="Times New Roman"/>
          <w:sz w:val="24"/>
          <w:szCs w:val="24"/>
        </w:rPr>
        <w:t>cline compared to NFHS 3 survey, but</w:t>
      </w:r>
      <w:r w:rsidR="00A72475">
        <w:rPr>
          <w:rFonts w:ascii="Times New Roman" w:hAnsi="Times New Roman" w:cs="Times New Roman"/>
          <w:sz w:val="24"/>
          <w:szCs w:val="24"/>
        </w:rPr>
        <w:t xml:space="preserve"> 3.5 points increase is reported compared to CAB  survey figures).</w:t>
      </w:r>
    </w:p>
    <w:p w:rsidR="00AC668F" w:rsidRDefault="00AC668F" w:rsidP="00AC66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Madhya Pradesh, CAB survey reports 40.6% children under five years are underweight, (there is </w:t>
      </w:r>
      <w:r w:rsidR="007C45EC">
        <w:rPr>
          <w:rFonts w:ascii="Times New Roman" w:hAnsi="Times New Roman" w:cs="Times New Roman"/>
          <w:sz w:val="24"/>
          <w:szCs w:val="24"/>
        </w:rPr>
        <w:t>20</w:t>
      </w:r>
      <w:r>
        <w:rPr>
          <w:rFonts w:ascii="Times New Roman" w:hAnsi="Times New Roman" w:cs="Times New Roman"/>
          <w:sz w:val="24"/>
          <w:szCs w:val="24"/>
        </w:rPr>
        <w:t xml:space="preserve"> points decline from the figure</w:t>
      </w:r>
      <w:r w:rsidR="007C45EC">
        <w:rPr>
          <w:rFonts w:ascii="Times New Roman" w:hAnsi="Times New Roman" w:cs="Times New Roman"/>
          <w:sz w:val="24"/>
          <w:szCs w:val="24"/>
        </w:rPr>
        <w:t>s</w:t>
      </w:r>
      <w:r>
        <w:rPr>
          <w:rFonts w:ascii="Times New Roman" w:hAnsi="Times New Roman" w:cs="Times New Roman"/>
          <w:sz w:val="24"/>
          <w:szCs w:val="24"/>
        </w:rPr>
        <w:t xml:space="preserve"> reported in NFHS 3 survey (</w:t>
      </w:r>
      <w:r w:rsidR="007C45EC">
        <w:rPr>
          <w:rFonts w:ascii="Times New Roman" w:hAnsi="Times New Roman" w:cs="Times New Roman"/>
          <w:sz w:val="24"/>
          <w:szCs w:val="24"/>
        </w:rPr>
        <w:t>60</w:t>
      </w:r>
      <w:r>
        <w:rPr>
          <w:rFonts w:ascii="Times New Roman" w:hAnsi="Times New Roman" w:cs="Times New Roman"/>
          <w:sz w:val="24"/>
          <w:szCs w:val="24"/>
        </w:rPr>
        <w:t>%)</w:t>
      </w:r>
      <w:r w:rsidR="007C45EC">
        <w:rPr>
          <w:rFonts w:ascii="Times New Roman" w:hAnsi="Times New Roman" w:cs="Times New Roman"/>
          <w:sz w:val="24"/>
          <w:szCs w:val="24"/>
        </w:rPr>
        <w:t>)</w:t>
      </w:r>
      <w:r>
        <w:rPr>
          <w:rFonts w:ascii="Times New Roman" w:hAnsi="Times New Roman" w:cs="Times New Roman"/>
          <w:sz w:val="24"/>
          <w:szCs w:val="24"/>
        </w:rPr>
        <w:t xml:space="preserve"> whereas NFHS 4 survey reports </w:t>
      </w:r>
      <w:r w:rsidR="007C45EC">
        <w:rPr>
          <w:rFonts w:ascii="Times New Roman" w:hAnsi="Times New Roman" w:cs="Times New Roman"/>
          <w:sz w:val="24"/>
          <w:szCs w:val="24"/>
        </w:rPr>
        <w:t>that 42.8</w:t>
      </w:r>
      <w:r>
        <w:rPr>
          <w:rFonts w:ascii="Times New Roman" w:hAnsi="Times New Roman" w:cs="Times New Roman"/>
          <w:sz w:val="24"/>
          <w:szCs w:val="24"/>
        </w:rPr>
        <w:t xml:space="preserve">% </w:t>
      </w:r>
      <w:r w:rsidR="007C45EC">
        <w:rPr>
          <w:rFonts w:ascii="Times New Roman" w:hAnsi="Times New Roman" w:cs="Times New Roman"/>
          <w:sz w:val="24"/>
          <w:szCs w:val="24"/>
        </w:rPr>
        <w:t xml:space="preserve">of </w:t>
      </w:r>
      <w:r>
        <w:rPr>
          <w:rFonts w:ascii="Times New Roman" w:hAnsi="Times New Roman" w:cs="Times New Roman"/>
          <w:sz w:val="24"/>
          <w:szCs w:val="24"/>
        </w:rPr>
        <w:t xml:space="preserve">children </w:t>
      </w:r>
      <w:r w:rsidR="007C45EC">
        <w:rPr>
          <w:rFonts w:ascii="Times New Roman" w:hAnsi="Times New Roman" w:cs="Times New Roman"/>
          <w:sz w:val="24"/>
          <w:szCs w:val="24"/>
        </w:rPr>
        <w:t>are</w:t>
      </w:r>
      <w:r>
        <w:rPr>
          <w:rFonts w:ascii="Times New Roman" w:hAnsi="Times New Roman" w:cs="Times New Roman"/>
          <w:sz w:val="24"/>
          <w:szCs w:val="24"/>
        </w:rPr>
        <w:t xml:space="preserve"> underweight (1</w:t>
      </w:r>
      <w:r w:rsidR="007C45EC">
        <w:rPr>
          <w:rFonts w:ascii="Times New Roman" w:hAnsi="Times New Roman" w:cs="Times New Roman"/>
          <w:sz w:val="24"/>
          <w:szCs w:val="24"/>
        </w:rPr>
        <w:t>7</w:t>
      </w:r>
      <w:r>
        <w:rPr>
          <w:rFonts w:ascii="Times New Roman" w:hAnsi="Times New Roman" w:cs="Times New Roman"/>
          <w:sz w:val="24"/>
          <w:szCs w:val="24"/>
        </w:rPr>
        <w:t xml:space="preserve"> points decline compared to NFHS 3 survey</w:t>
      </w:r>
      <w:r w:rsidR="009B68B1">
        <w:rPr>
          <w:rFonts w:ascii="Times New Roman" w:hAnsi="Times New Roman" w:cs="Times New Roman"/>
          <w:sz w:val="24"/>
          <w:szCs w:val="24"/>
        </w:rPr>
        <w:t>,</w:t>
      </w:r>
      <w:r>
        <w:rPr>
          <w:rFonts w:ascii="Times New Roman" w:hAnsi="Times New Roman" w:cs="Times New Roman"/>
          <w:sz w:val="24"/>
          <w:szCs w:val="24"/>
        </w:rPr>
        <w:t xml:space="preserve"> </w:t>
      </w:r>
      <w:r w:rsidR="009B68B1">
        <w:rPr>
          <w:rFonts w:ascii="Times New Roman" w:hAnsi="Times New Roman" w:cs="Times New Roman"/>
          <w:sz w:val="24"/>
          <w:szCs w:val="24"/>
        </w:rPr>
        <w:t>whereas</w:t>
      </w:r>
      <w:r>
        <w:rPr>
          <w:rFonts w:ascii="Times New Roman" w:hAnsi="Times New Roman" w:cs="Times New Roman"/>
          <w:sz w:val="24"/>
          <w:szCs w:val="24"/>
        </w:rPr>
        <w:t xml:space="preserve"> </w:t>
      </w:r>
      <w:r w:rsidR="007C45EC">
        <w:rPr>
          <w:rFonts w:ascii="Times New Roman" w:hAnsi="Times New Roman" w:cs="Times New Roman"/>
          <w:sz w:val="24"/>
          <w:szCs w:val="24"/>
        </w:rPr>
        <w:t>2</w:t>
      </w:r>
      <w:r>
        <w:rPr>
          <w:rFonts w:ascii="Times New Roman" w:hAnsi="Times New Roman" w:cs="Times New Roman"/>
          <w:sz w:val="24"/>
          <w:szCs w:val="24"/>
        </w:rPr>
        <w:t xml:space="preserve"> points increase is reported compared to CAB  survey figures).</w:t>
      </w:r>
    </w:p>
    <w:p w:rsidR="009B68B1" w:rsidRDefault="0044150A" w:rsidP="009B68B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Uttarakhand, p</w:t>
      </w:r>
      <w:r w:rsidR="009B68B1">
        <w:rPr>
          <w:rFonts w:ascii="Times New Roman" w:hAnsi="Times New Roman" w:cs="Times New Roman"/>
          <w:sz w:val="24"/>
          <w:szCs w:val="24"/>
        </w:rPr>
        <w:t>revalence of underweight in c</w:t>
      </w:r>
      <w:r>
        <w:rPr>
          <w:rFonts w:ascii="Times New Roman" w:hAnsi="Times New Roman" w:cs="Times New Roman"/>
          <w:sz w:val="24"/>
          <w:szCs w:val="24"/>
        </w:rPr>
        <w:t>hildren under five years of age</w:t>
      </w:r>
      <w:r w:rsidR="009B68B1">
        <w:rPr>
          <w:rFonts w:ascii="Times New Roman" w:hAnsi="Times New Roman" w:cs="Times New Roman"/>
          <w:sz w:val="24"/>
          <w:szCs w:val="24"/>
        </w:rPr>
        <w:t xml:space="preserve"> is showing gradual decline</w:t>
      </w:r>
      <w:r>
        <w:rPr>
          <w:rFonts w:ascii="Times New Roman" w:hAnsi="Times New Roman" w:cs="Times New Roman"/>
          <w:sz w:val="24"/>
          <w:szCs w:val="24"/>
        </w:rPr>
        <w:t xml:space="preserve"> over the years (38</w:t>
      </w:r>
      <w:r w:rsidR="009B68B1">
        <w:rPr>
          <w:rFonts w:ascii="Times New Roman" w:hAnsi="Times New Roman" w:cs="Times New Roman"/>
          <w:sz w:val="24"/>
          <w:szCs w:val="24"/>
        </w:rPr>
        <w:t xml:space="preserve">% as per NFHS 3survey (2005-06); </w:t>
      </w:r>
      <w:r>
        <w:rPr>
          <w:rFonts w:ascii="Times New Roman" w:hAnsi="Times New Roman" w:cs="Times New Roman"/>
          <w:sz w:val="24"/>
          <w:szCs w:val="24"/>
        </w:rPr>
        <w:t>28</w:t>
      </w:r>
      <w:r w:rsidR="009B68B1">
        <w:rPr>
          <w:rFonts w:ascii="Times New Roman" w:hAnsi="Times New Roman" w:cs="Times New Roman"/>
          <w:sz w:val="24"/>
          <w:szCs w:val="24"/>
        </w:rPr>
        <w:t xml:space="preserve">% as per CAB survey (2014) and </w:t>
      </w:r>
      <w:r>
        <w:rPr>
          <w:rFonts w:ascii="Times New Roman" w:hAnsi="Times New Roman" w:cs="Times New Roman"/>
          <w:sz w:val="24"/>
          <w:szCs w:val="24"/>
        </w:rPr>
        <w:t>26.6</w:t>
      </w:r>
      <w:r w:rsidR="009B68B1">
        <w:rPr>
          <w:rFonts w:ascii="Times New Roman" w:hAnsi="Times New Roman" w:cs="Times New Roman"/>
          <w:sz w:val="24"/>
          <w:szCs w:val="24"/>
        </w:rPr>
        <w:t>% as per NFHS 4 survey (2015-16)).</w:t>
      </w:r>
    </w:p>
    <w:p w:rsidR="00AD2064" w:rsidRDefault="00F703E1" w:rsidP="00643255">
      <w:pPr>
        <w:spacing w:line="360" w:lineRule="auto"/>
        <w:jc w:val="both"/>
        <w:rPr>
          <w:rFonts w:ascii="Times New Roman" w:hAnsi="Times New Roman" w:cs="Times New Roman"/>
          <w:sz w:val="24"/>
          <w:szCs w:val="24"/>
        </w:rPr>
      </w:pPr>
      <w:r>
        <w:rPr>
          <w:rFonts w:ascii="Times New Roman" w:hAnsi="Times New Roman" w:cs="Times New Roman"/>
          <w:b/>
          <w:sz w:val="28"/>
          <w:szCs w:val="24"/>
        </w:rPr>
        <w:lastRenderedPageBreak/>
        <w:t>UNDERNOURISHED</w:t>
      </w:r>
      <w:r w:rsidR="00643255" w:rsidRPr="00A01CFE">
        <w:rPr>
          <w:rFonts w:ascii="Times New Roman" w:hAnsi="Times New Roman" w:cs="Times New Roman"/>
          <w:b/>
          <w:sz w:val="28"/>
          <w:szCs w:val="24"/>
        </w:rPr>
        <w:t>:</w:t>
      </w:r>
      <w:r w:rsidR="00643255">
        <w:rPr>
          <w:rFonts w:ascii="Times New Roman" w:hAnsi="Times New Roman" w:cs="Times New Roman"/>
          <w:sz w:val="24"/>
          <w:szCs w:val="24"/>
        </w:rPr>
        <w:t xml:space="preserve"> </w:t>
      </w:r>
      <w:r>
        <w:rPr>
          <w:rFonts w:ascii="Times New Roman" w:hAnsi="Times New Roman" w:cs="Times New Roman"/>
          <w:sz w:val="24"/>
          <w:szCs w:val="24"/>
        </w:rPr>
        <w:t>Undernourished</w:t>
      </w:r>
      <w:r w:rsidR="008745EA">
        <w:rPr>
          <w:rFonts w:ascii="Times New Roman" w:hAnsi="Times New Roman" w:cs="Times New Roman"/>
          <w:sz w:val="24"/>
          <w:szCs w:val="24"/>
        </w:rPr>
        <w:t xml:space="preserve"> (</w:t>
      </w:r>
      <w:r>
        <w:rPr>
          <w:rFonts w:ascii="Times New Roman" w:hAnsi="Times New Roman" w:cs="Times New Roman"/>
          <w:sz w:val="24"/>
          <w:szCs w:val="24"/>
        </w:rPr>
        <w:t>Low Body Mass Index for age</w:t>
      </w:r>
      <w:r w:rsidR="008745EA">
        <w:rPr>
          <w:rFonts w:ascii="Times New Roman" w:hAnsi="Times New Roman" w:cs="Times New Roman"/>
          <w:sz w:val="24"/>
          <w:szCs w:val="24"/>
        </w:rPr>
        <w:t xml:space="preserve">) </w:t>
      </w:r>
      <w:r w:rsidR="00643255">
        <w:rPr>
          <w:rFonts w:ascii="Times New Roman" w:hAnsi="Times New Roman" w:cs="Times New Roman"/>
          <w:sz w:val="24"/>
          <w:szCs w:val="24"/>
        </w:rPr>
        <w:t xml:space="preserve">indicator is measured as </w:t>
      </w:r>
      <w:r>
        <w:rPr>
          <w:rFonts w:ascii="Times New Roman" w:hAnsi="Times New Roman" w:cs="Times New Roman"/>
          <w:sz w:val="24"/>
          <w:szCs w:val="24"/>
        </w:rPr>
        <w:t>Body Mass Index for age</w:t>
      </w:r>
      <w:r w:rsidR="00643255">
        <w:rPr>
          <w:rFonts w:ascii="Times New Roman" w:hAnsi="Times New Roman" w:cs="Times New Roman"/>
          <w:sz w:val="24"/>
          <w:szCs w:val="24"/>
        </w:rPr>
        <w:t xml:space="preserve"> </w:t>
      </w:r>
      <w:r>
        <w:rPr>
          <w:rFonts w:ascii="Times New Roman" w:hAnsi="Times New Roman" w:cs="Times New Roman"/>
          <w:sz w:val="24"/>
          <w:szCs w:val="24"/>
        </w:rPr>
        <w:t>below</w:t>
      </w:r>
      <w:r w:rsidR="00643255">
        <w:rPr>
          <w:rFonts w:ascii="Times New Roman" w:hAnsi="Times New Roman" w:cs="Times New Roman"/>
          <w:sz w:val="24"/>
          <w:szCs w:val="24"/>
        </w:rPr>
        <w:t xml:space="preserve"> </w:t>
      </w:r>
      <w:r>
        <w:rPr>
          <w:rFonts w:ascii="Times New Roman" w:hAnsi="Times New Roman" w:cs="Times New Roman"/>
          <w:sz w:val="24"/>
          <w:szCs w:val="24"/>
        </w:rPr>
        <w:t>-</w:t>
      </w:r>
      <w:r w:rsidR="00643255">
        <w:rPr>
          <w:rFonts w:ascii="Times New Roman" w:hAnsi="Times New Roman" w:cs="Times New Roman"/>
          <w:sz w:val="24"/>
          <w:szCs w:val="24"/>
        </w:rPr>
        <w:t>2SD of the WHO Child Growth Standard median.</w:t>
      </w:r>
      <w:r w:rsidR="00227FF2">
        <w:rPr>
          <w:rFonts w:ascii="Times New Roman" w:hAnsi="Times New Roman" w:cs="Times New Roman"/>
          <w:sz w:val="24"/>
          <w:szCs w:val="24"/>
        </w:rPr>
        <w:t xml:space="preserve"> </w:t>
      </w:r>
      <w:r w:rsidR="00CF28F2">
        <w:rPr>
          <w:rFonts w:ascii="Times New Roman" w:hAnsi="Times New Roman" w:cs="Times New Roman"/>
          <w:sz w:val="24"/>
          <w:szCs w:val="24"/>
        </w:rPr>
        <w:t>Under-nutrition can lead to poor mental development and growth</w:t>
      </w:r>
      <w:r w:rsidR="0040230A">
        <w:rPr>
          <w:rFonts w:ascii="Times New Roman" w:hAnsi="Times New Roman" w:cs="Times New Roman"/>
          <w:sz w:val="24"/>
          <w:szCs w:val="24"/>
        </w:rPr>
        <w:t xml:space="preserve">, if the nutritional imbalance is not checked </w:t>
      </w:r>
      <w:r w:rsidR="00D210E3">
        <w:rPr>
          <w:rFonts w:ascii="Times New Roman" w:hAnsi="Times New Roman" w:cs="Times New Roman"/>
          <w:sz w:val="24"/>
          <w:szCs w:val="24"/>
        </w:rPr>
        <w:t xml:space="preserve">in </w:t>
      </w:r>
      <w:r w:rsidR="0040230A">
        <w:rPr>
          <w:rFonts w:ascii="Times New Roman" w:hAnsi="Times New Roman" w:cs="Times New Roman"/>
          <w:sz w:val="24"/>
          <w:szCs w:val="24"/>
        </w:rPr>
        <w:t>early</w:t>
      </w:r>
      <w:r w:rsidR="00D210E3">
        <w:rPr>
          <w:rFonts w:ascii="Times New Roman" w:hAnsi="Times New Roman" w:cs="Times New Roman"/>
          <w:sz w:val="24"/>
          <w:szCs w:val="24"/>
        </w:rPr>
        <w:t xml:space="preserve"> years</w:t>
      </w:r>
      <w:r w:rsidR="0040230A">
        <w:rPr>
          <w:rFonts w:ascii="Times New Roman" w:hAnsi="Times New Roman" w:cs="Times New Roman"/>
          <w:sz w:val="24"/>
          <w:szCs w:val="24"/>
        </w:rPr>
        <w:t xml:space="preserve"> </w:t>
      </w:r>
      <w:r w:rsidR="00D210E3">
        <w:rPr>
          <w:rFonts w:ascii="Times New Roman" w:hAnsi="Times New Roman" w:cs="Times New Roman"/>
          <w:sz w:val="24"/>
          <w:szCs w:val="24"/>
        </w:rPr>
        <w:t>of</w:t>
      </w:r>
      <w:r w:rsidR="0040230A">
        <w:rPr>
          <w:rFonts w:ascii="Times New Roman" w:hAnsi="Times New Roman" w:cs="Times New Roman"/>
          <w:sz w:val="24"/>
          <w:szCs w:val="24"/>
        </w:rPr>
        <w:t xml:space="preserve"> life.</w:t>
      </w:r>
    </w:p>
    <w:p w:rsidR="00AF00CC" w:rsidRDefault="00AF00CC" w:rsidP="00643255">
      <w:pPr>
        <w:spacing w:line="360" w:lineRule="auto"/>
        <w:jc w:val="both"/>
        <w:rPr>
          <w:rFonts w:ascii="Times New Roman" w:hAnsi="Times New Roman" w:cs="Times New Roman"/>
          <w:sz w:val="24"/>
          <w:szCs w:val="24"/>
        </w:rPr>
      </w:pPr>
      <w:r>
        <w:rPr>
          <w:rFonts w:ascii="Times New Roman" w:hAnsi="Times New Roman" w:cs="Times New Roman"/>
          <w:sz w:val="24"/>
          <w:szCs w:val="24"/>
        </w:rPr>
        <w:tab/>
        <w:t>Among the high focus states, prevalence of undernourishment in children under five year of age range from 13.8% in Uttarakhand to 33.5% in Chhattisgarh.</w:t>
      </w:r>
      <w:r w:rsidR="00737712">
        <w:rPr>
          <w:rFonts w:ascii="Times New Roman" w:hAnsi="Times New Roman" w:cs="Times New Roman"/>
          <w:sz w:val="24"/>
          <w:szCs w:val="24"/>
        </w:rPr>
        <w:t xml:space="preserve"> </w:t>
      </w:r>
      <w:r w:rsidR="00B1467E">
        <w:rPr>
          <w:rFonts w:ascii="Times New Roman" w:hAnsi="Times New Roman" w:cs="Times New Roman"/>
          <w:sz w:val="24"/>
          <w:szCs w:val="24"/>
        </w:rPr>
        <w:t>One in every f</w:t>
      </w:r>
      <w:r w:rsidR="003809DA">
        <w:rPr>
          <w:rFonts w:ascii="Times New Roman" w:hAnsi="Times New Roman" w:cs="Times New Roman"/>
          <w:sz w:val="24"/>
          <w:szCs w:val="24"/>
        </w:rPr>
        <w:t>ive</w:t>
      </w:r>
      <w:r w:rsidR="00B1467E">
        <w:rPr>
          <w:rFonts w:ascii="Times New Roman" w:hAnsi="Times New Roman" w:cs="Times New Roman"/>
          <w:sz w:val="24"/>
          <w:szCs w:val="24"/>
        </w:rPr>
        <w:t xml:space="preserve"> </w:t>
      </w:r>
      <w:r w:rsidR="003809DA">
        <w:rPr>
          <w:rFonts w:ascii="Times New Roman" w:hAnsi="Times New Roman" w:cs="Times New Roman"/>
          <w:sz w:val="24"/>
          <w:szCs w:val="24"/>
        </w:rPr>
        <w:t>children is undernourished in state of Bihar</w:t>
      </w:r>
      <w:r w:rsidR="00302B13">
        <w:rPr>
          <w:rFonts w:ascii="Times New Roman" w:hAnsi="Times New Roman" w:cs="Times New Roman"/>
          <w:sz w:val="24"/>
          <w:szCs w:val="24"/>
        </w:rPr>
        <w:t xml:space="preserve"> (20.7%)</w:t>
      </w:r>
      <w:r w:rsidR="003809DA">
        <w:rPr>
          <w:rFonts w:ascii="Times New Roman" w:hAnsi="Times New Roman" w:cs="Times New Roman"/>
          <w:sz w:val="24"/>
          <w:szCs w:val="24"/>
        </w:rPr>
        <w:t>, Assam</w:t>
      </w:r>
      <w:r w:rsidR="00302B13">
        <w:rPr>
          <w:rFonts w:ascii="Times New Roman" w:hAnsi="Times New Roman" w:cs="Times New Roman"/>
          <w:sz w:val="24"/>
          <w:szCs w:val="24"/>
        </w:rPr>
        <w:t xml:space="preserve"> (22.3%)</w:t>
      </w:r>
      <w:r w:rsidR="003809DA">
        <w:rPr>
          <w:rFonts w:ascii="Times New Roman" w:hAnsi="Times New Roman" w:cs="Times New Roman"/>
          <w:sz w:val="24"/>
          <w:szCs w:val="24"/>
        </w:rPr>
        <w:t>, Jharkhand</w:t>
      </w:r>
      <w:r w:rsidR="00302B13">
        <w:rPr>
          <w:rFonts w:ascii="Times New Roman" w:hAnsi="Times New Roman" w:cs="Times New Roman"/>
          <w:sz w:val="24"/>
          <w:szCs w:val="24"/>
        </w:rPr>
        <w:t xml:space="preserve"> (22.5%)</w:t>
      </w:r>
      <w:r w:rsidR="003809DA">
        <w:rPr>
          <w:rFonts w:ascii="Times New Roman" w:hAnsi="Times New Roman" w:cs="Times New Roman"/>
          <w:sz w:val="24"/>
          <w:szCs w:val="24"/>
        </w:rPr>
        <w:t>, Rajasthan</w:t>
      </w:r>
      <w:r w:rsidR="00302B13">
        <w:rPr>
          <w:rFonts w:ascii="Times New Roman" w:hAnsi="Times New Roman" w:cs="Times New Roman"/>
          <w:sz w:val="24"/>
          <w:szCs w:val="24"/>
        </w:rPr>
        <w:t xml:space="preserve"> (22.7%)</w:t>
      </w:r>
      <w:r w:rsidR="003809DA">
        <w:rPr>
          <w:rFonts w:ascii="Times New Roman" w:hAnsi="Times New Roman" w:cs="Times New Roman"/>
          <w:sz w:val="24"/>
          <w:szCs w:val="24"/>
        </w:rPr>
        <w:t xml:space="preserve"> and Chhattisgarh</w:t>
      </w:r>
      <w:r w:rsidR="00302B13">
        <w:rPr>
          <w:rFonts w:ascii="Times New Roman" w:hAnsi="Times New Roman" w:cs="Times New Roman"/>
          <w:sz w:val="24"/>
          <w:szCs w:val="24"/>
        </w:rPr>
        <w:t xml:space="preserve"> (33.5%)</w:t>
      </w:r>
      <w:r w:rsidR="003809DA">
        <w:rPr>
          <w:rFonts w:ascii="Times New Roman" w:hAnsi="Times New Roman" w:cs="Times New Roman"/>
          <w:sz w:val="24"/>
          <w:szCs w:val="24"/>
        </w:rPr>
        <w:t xml:space="preserve">. </w:t>
      </w:r>
    </w:p>
    <w:p w:rsidR="00AF00CC" w:rsidRDefault="00AF00CC" w:rsidP="00643255">
      <w:pPr>
        <w:spacing w:line="360" w:lineRule="auto"/>
        <w:jc w:val="both"/>
        <w:rPr>
          <w:rFonts w:ascii="Times New Roman" w:hAnsi="Times New Roman" w:cs="Times New Roman"/>
          <w:sz w:val="24"/>
          <w:szCs w:val="24"/>
        </w:rPr>
      </w:pPr>
      <w:r w:rsidRPr="00AF00CC">
        <w:rPr>
          <w:rFonts w:ascii="Times New Roman" w:hAnsi="Times New Roman" w:cs="Times New Roman"/>
          <w:noProof/>
          <w:sz w:val="24"/>
          <w:szCs w:val="24"/>
        </w:rPr>
        <w:drawing>
          <wp:inline distT="0" distB="0" distL="0" distR="0">
            <wp:extent cx="6176394" cy="2211572"/>
            <wp:effectExtent l="19050" t="0" r="14856" b="0"/>
            <wp:docPr id="1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D2064" w:rsidRDefault="003809DA" w:rsidP="00E83BA1">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Analyzing the undernourish</w:t>
      </w:r>
      <w:r w:rsidR="00942AD0">
        <w:rPr>
          <w:rFonts w:ascii="Times New Roman" w:hAnsi="Times New Roman" w:cs="Times New Roman"/>
          <w:sz w:val="24"/>
          <w:szCs w:val="24"/>
        </w:rPr>
        <w:t>ed</w:t>
      </w:r>
      <w:r>
        <w:rPr>
          <w:rFonts w:ascii="Times New Roman" w:hAnsi="Times New Roman" w:cs="Times New Roman"/>
          <w:sz w:val="24"/>
          <w:szCs w:val="24"/>
        </w:rPr>
        <w:t xml:space="preserve"> indicator (BMI for age below -3SD)</w:t>
      </w:r>
      <w:r w:rsidR="00523F67">
        <w:rPr>
          <w:rFonts w:ascii="Times New Roman" w:hAnsi="Times New Roman" w:cs="Times New Roman"/>
          <w:sz w:val="24"/>
          <w:szCs w:val="24"/>
        </w:rPr>
        <w:t>,</w:t>
      </w:r>
      <w:r>
        <w:rPr>
          <w:rFonts w:ascii="Times New Roman" w:hAnsi="Times New Roman" w:cs="Times New Roman"/>
          <w:sz w:val="24"/>
          <w:szCs w:val="24"/>
        </w:rPr>
        <w:t xml:space="preserve"> prevalence of </w:t>
      </w:r>
      <w:r w:rsidR="00942AD0">
        <w:rPr>
          <w:rFonts w:ascii="Times New Roman" w:hAnsi="Times New Roman" w:cs="Times New Roman"/>
          <w:sz w:val="24"/>
          <w:szCs w:val="24"/>
        </w:rPr>
        <w:t xml:space="preserve">severe </w:t>
      </w:r>
      <w:r>
        <w:rPr>
          <w:rFonts w:ascii="Times New Roman" w:hAnsi="Times New Roman" w:cs="Times New Roman"/>
          <w:sz w:val="24"/>
          <w:szCs w:val="24"/>
        </w:rPr>
        <w:t>undernourishment in children under five year of age</w:t>
      </w:r>
      <w:r w:rsidR="00942AD0">
        <w:rPr>
          <w:rFonts w:ascii="Times New Roman" w:hAnsi="Times New Roman" w:cs="Times New Roman"/>
          <w:sz w:val="24"/>
          <w:szCs w:val="24"/>
        </w:rPr>
        <w:t>,</w:t>
      </w:r>
      <w:r>
        <w:rPr>
          <w:rFonts w:ascii="Times New Roman" w:hAnsi="Times New Roman" w:cs="Times New Roman"/>
          <w:sz w:val="24"/>
          <w:szCs w:val="24"/>
        </w:rPr>
        <w:t xml:space="preserve"> range from </w:t>
      </w:r>
      <w:r w:rsidR="00E83BA1">
        <w:rPr>
          <w:rFonts w:ascii="Times New Roman" w:hAnsi="Times New Roman" w:cs="Times New Roman"/>
          <w:sz w:val="24"/>
          <w:szCs w:val="24"/>
        </w:rPr>
        <w:t>6.7</w:t>
      </w:r>
      <w:r>
        <w:rPr>
          <w:rFonts w:ascii="Times New Roman" w:hAnsi="Times New Roman" w:cs="Times New Roman"/>
          <w:sz w:val="24"/>
          <w:szCs w:val="24"/>
        </w:rPr>
        <w:t xml:space="preserve">% in Uttarakhand to </w:t>
      </w:r>
      <w:r w:rsidR="00E83BA1">
        <w:rPr>
          <w:rFonts w:ascii="Times New Roman" w:hAnsi="Times New Roman" w:cs="Times New Roman"/>
          <w:sz w:val="24"/>
          <w:szCs w:val="24"/>
        </w:rPr>
        <w:t>15.9</w:t>
      </w:r>
      <w:r>
        <w:rPr>
          <w:rFonts w:ascii="Times New Roman" w:hAnsi="Times New Roman" w:cs="Times New Roman"/>
          <w:sz w:val="24"/>
          <w:szCs w:val="24"/>
        </w:rPr>
        <w:t>% in Chhattisgarh</w:t>
      </w:r>
      <w:r w:rsidR="00E83BA1">
        <w:rPr>
          <w:rFonts w:ascii="Times New Roman" w:hAnsi="Times New Roman" w:cs="Times New Roman"/>
          <w:sz w:val="24"/>
          <w:szCs w:val="24"/>
        </w:rPr>
        <w:t>.</w:t>
      </w:r>
      <w:r w:rsidR="00942AD0">
        <w:rPr>
          <w:rFonts w:ascii="Times New Roman" w:hAnsi="Times New Roman" w:cs="Times New Roman"/>
          <w:sz w:val="24"/>
          <w:szCs w:val="24"/>
        </w:rPr>
        <w:t xml:space="preserve"> One in ten children is severely undernourished in states of Rajasthan (12.2%), Jharkhand (12.4%), Madhya Pradesh (12.4%), Bihar (12.8%), Assam (13.2%) and Chhattisgarh (15.9%).</w:t>
      </w:r>
    </w:p>
    <w:p w:rsidR="00AD2064" w:rsidRDefault="00523F67" w:rsidP="00643255">
      <w:pPr>
        <w:spacing w:line="360" w:lineRule="auto"/>
        <w:jc w:val="both"/>
        <w:rPr>
          <w:rFonts w:ascii="Times New Roman" w:hAnsi="Times New Roman" w:cs="Times New Roman"/>
          <w:sz w:val="24"/>
          <w:szCs w:val="24"/>
        </w:rPr>
      </w:pPr>
      <w:r w:rsidRPr="00523F67">
        <w:rPr>
          <w:rFonts w:ascii="Times New Roman" w:hAnsi="Times New Roman" w:cs="Times New Roman"/>
          <w:noProof/>
          <w:sz w:val="24"/>
          <w:szCs w:val="24"/>
        </w:rPr>
        <w:drawing>
          <wp:inline distT="0" distB="0" distL="0" distR="0">
            <wp:extent cx="6175759" cy="2262830"/>
            <wp:effectExtent l="19050" t="0" r="15491" b="412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43255" w:rsidRDefault="00AD2064" w:rsidP="00643255">
      <w:pPr>
        <w:spacing w:line="360" w:lineRule="auto"/>
        <w:jc w:val="both"/>
        <w:rPr>
          <w:rFonts w:ascii="Times New Roman" w:hAnsi="Times New Roman" w:cs="Times New Roman"/>
          <w:sz w:val="24"/>
          <w:szCs w:val="24"/>
        </w:rPr>
      </w:pPr>
      <w:r w:rsidRPr="00AD2064">
        <w:rPr>
          <w:rFonts w:ascii="Times New Roman" w:hAnsi="Times New Roman" w:cs="Times New Roman"/>
          <w:b/>
          <w:sz w:val="28"/>
          <w:szCs w:val="24"/>
        </w:rPr>
        <w:lastRenderedPageBreak/>
        <w:t xml:space="preserve">OVERNOURISHED: </w:t>
      </w:r>
      <w:r>
        <w:rPr>
          <w:rFonts w:ascii="Times New Roman" w:hAnsi="Times New Roman" w:cs="Times New Roman"/>
          <w:sz w:val="24"/>
          <w:szCs w:val="24"/>
        </w:rPr>
        <w:t xml:space="preserve">Over-nourished (High Body Mass Index for age) indicator is measured as Body Mass Index for age above 2SD of the </w:t>
      </w:r>
      <w:r w:rsidR="00742EC1">
        <w:rPr>
          <w:rFonts w:ascii="Times New Roman" w:hAnsi="Times New Roman" w:cs="Times New Roman"/>
          <w:sz w:val="24"/>
          <w:szCs w:val="24"/>
        </w:rPr>
        <w:t>WHO Child Growth Standard reference</w:t>
      </w:r>
      <w:r>
        <w:rPr>
          <w:rFonts w:ascii="Times New Roman" w:hAnsi="Times New Roman" w:cs="Times New Roman"/>
          <w:sz w:val="24"/>
          <w:szCs w:val="24"/>
        </w:rPr>
        <w:t xml:space="preserve">. </w:t>
      </w:r>
      <w:r w:rsidR="00742EC1">
        <w:rPr>
          <w:rFonts w:ascii="Times New Roman" w:hAnsi="Times New Roman" w:cs="Times New Roman"/>
          <w:sz w:val="24"/>
          <w:szCs w:val="24"/>
        </w:rPr>
        <w:t>Rapid economic development and urbanization has led to nutrition transition (seen through change in eating habits and sedentary lifestyle). Coexistence of undernutrion and overnutrition in children poses dual burden, another challenge that has to be managed to prevent nutrition related chronic diseases. O</w:t>
      </w:r>
      <w:r w:rsidR="00227FF2">
        <w:rPr>
          <w:rFonts w:ascii="Times New Roman" w:hAnsi="Times New Roman" w:cs="Times New Roman"/>
          <w:sz w:val="24"/>
          <w:szCs w:val="24"/>
        </w:rPr>
        <w:t>besity</w:t>
      </w:r>
      <w:r w:rsidR="00742EC1">
        <w:rPr>
          <w:rFonts w:ascii="Times New Roman" w:hAnsi="Times New Roman" w:cs="Times New Roman"/>
          <w:sz w:val="24"/>
          <w:szCs w:val="24"/>
        </w:rPr>
        <w:t xml:space="preserve"> in childhood</w:t>
      </w:r>
      <w:r w:rsidR="00227FF2">
        <w:rPr>
          <w:rFonts w:ascii="Times New Roman" w:hAnsi="Times New Roman" w:cs="Times New Roman"/>
          <w:sz w:val="24"/>
          <w:szCs w:val="24"/>
        </w:rPr>
        <w:t xml:space="preserve"> is associated with higher probability of obesity in adulthood,</w:t>
      </w:r>
      <w:r w:rsidR="008745EA">
        <w:rPr>
          <w:rFonts w:ascii="Times New Roman" w:hAnsi="Times New Roman" w:cs="Times New Roman"/>
          <w:sz w:val="24"/>
          <w:szCs w:val="24"/>
        </w:rPr>
        <w:t xml:space="preserve"> posing</w:t>
      </w:r>
      <w:r w:rsidR="00BD4936">
        <w:rPr>
          <w:rFonts w:ascii="Times New Roman" w:hAnsi="Times New Roman" w:cs="Times New Roman"/>
          <w:sz w:val="24"/>
          <w:szCs w:val="24"/>
        </w:rPr>
        <w:t xml:space="preserve"> the </w:t>
      </w:r>
      <w:r w:rsidR="007544C8">
        <w:rPr>
          <w:rFonts w:ascii="Times New Roman" w:hAnsi="Times New Roman" w:cs="Times New Roman"/>
          <w:sz w:val="24"/>
          <w:szCs w:val="24"/>
        </w:rPr>
        <w:t xml:space="preserve">overnourished and </w:t>
      </w:r>
      <w:r w:rsidR="00BD4936">
        <w:rPr>
          <w:rFonts w:ascii="Times New Roman" w:hAnsi="Times New Roman" w:cs="Times New Roman"/>
          <w:sz w:val="24"/>
          <w:szCs w:val="24"/>
        </w:rPr>
        <w:t>obese population</w:t>
      </w:r>
      <w:r w:rsidR="00227FF2">
        <w:rPr>
          <w:rFonts w:ascii="Times New Roman" w:hAnsi="Times New Roman" w:cs="Times New Roman"/>
          <w:sz w:val="24"/>
          <w:szCs w:val="24"/>
        </w:rPr>
        <w:t xml:space="preserve"> at risk of non-communicable diseases</w:t>
      </w:r>
      <w:r w:rsidR="008745EA">
        <w:rPr>
          <w:rFonts w:ascii="Times New Roman" w:hAnsi="Times New Roman" w:cs="Times New Roman"/>
          <w:sz w:val="24"/>
          <w:szCs w:val="24"/>
        </w:rPr>
        <w:t xml:space="preserve"> such as diabetes, cardio-vascular diseases.</w:t>
      </w:r>
    </w:p>
    <w:p w:rsidR="00643255" w:rsidRPr="00252EE8" w:rsidRDefault="004F4F1A" w:rsidP="004F4F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high focus states, prevalence of </w:t>
      </w:r>
      <w:r w:rsidR="00DA64CE">
        <w:rPr>
          <w:rFonts w:ascii="Times New Roman" w:hAnsi="Times New Roman" w:cs="Times New Roman"/>
          <w:sz w:val="24"/>
          <w:szCs w:val="24"/>
        </w:rPr>
        <w:t>over-nourishment</w:t>
      </w:r>
      <w:r>
        <w:rPr>
          <w:rFonts w:ascii="Times New Roman" w:hAnsi="Times New Roman" w:cs="Times New Roman"/>
          <w:sz w:val="24"/>
          <w:szCs w:val="24"/>
        </w:rPr>
        <w:t xml:space="preserve"> in children under five year of age range from </w:t>
      </w:r>
      <w:r w:rsidR="00DA64CE">
        <w:rPr>
          <w:rFonts w:ascii="Times New Roman" w:hAnsi="Times New Roman" w:cs="Times New Roman"/>
          <w:sz w:val="24"/>
          <w:szCs w:val="24"/>
        </w:rPr>
        <w:t>3.1</w:t>
      </w:r>
      <w:r>
        <w:rPr>
          <w:rFonts w:ascii="Times New Roman" w:hAnsi="Times New Roman" w:cs="Times New Roman"/>
          <w:sz w:val="24"/>
          <w:szCs w:val="24"/>
        </w:rPr>
        <w:t xml:space="preserve">% in </w:t>
      </w:r>
      <w:r w:rsidR="00DA64CE">
        <w:rPr>
          <w:rFonts w:ascii="Times New Roman" w:hAnsi="Times New Roman" w:cs="Times New Roman"/>
          <w:sz w:val="24"/>
          <w:szCs w:val="24"/>
        </w:rPr>
        <w:t>Bihar</w:t>
      </w:r>
      <w:r>
        <w:rPr>
          <w:rFonts w:ascii="Times New Roman" w:hAnsi="Times New Roman" w:cs="Times New Roman"/>
          <w:sz w:val="24"/>
          <w:szCs w:val="24"/>
        </w:rPr>
        <w:t xml:space="preserve"> to </w:t>
      </w:r>
      <w:r w:rsidR="00DA64CE">
        <w:rPr>
          <w:rFonts w:ascii="Times New Roman" w:hAnsi="Times New Roman" w:cs="Times New Roman"/>
          <w:sz w:val="24"/>
          <w:szCs w:val="24"/>
        </w:rPr>
        <w:t>11.5</w:t>
      </w:r>
      <w:r>
        <w:rPr>
          <w:rFonts w:ascii="Times New Roman" w:hAnsi="Times New Roman" w:cs="Times New Roman"/>
          <w:sz w:val="24"/>
          <w:szCs w:val="24"/>
        </w:rPr>
        <w:t xml:space="preserve">% in </w:t>
      </w:r>
      <w:r w:rsidR="00F20CDC">
        <w:rPr>
          <w:rFonts w:ascii="Times New Roman" w:hAnsi="Times New Roman" w:cs="Times New Roman"/>
          <w:sz w:val="24"/>
          <w:szCs w:val="24"/>
        </w:rPr>
        <w:t>Madhya Pradesh</w:t>
      </w:r>
      <w:r>
        <w:rPr>
          <w:rFonts w:ascii="Times New Roman" w:hAnsi="Times New Roman" w:cs="Times New Roman"/>
          <w:sz w:val="24"/>
          <w:szCs w:val="24"/>
        </w:rPr>
        <w:t>.</w:t>
      </w:r>
      <w:r w:rsidR="00BB0429">
        <w:rPr>
          <w:rFonts w:ascii="Times New Roman" w:hAnsi="Times New Roman" w:cs="Times New Roman"/>
          <w:sz w:val="24"/>
          <w:szCs w:val="24"/>
        </w:rPr>
        <w:t xml:space="preserve"> </w:t>
      </w:r>
      <w:r w:rsidR="00E02BA1">
        <w:rPr>
          <w:rFonts w:ascii="Times New Roman" w:hAnsi="Times New Roman" w:cs="Times New Roman"/>
          <w:sz w:val="24"/>
          <w:szCs w:val="24"/>
        </w:rPr>
        <w:t xml:space="preserve">The </w:t>
      </w:r>
      <w:r w:rsidR="00CC7886">
        <w:rPr>
          <w:rFonts w:ascii="Times New Roman" w:hAnsi="Times New Roman" w:cs="Times New Roman"/>
          <w:sz w:val="24"/>
          <w:szCs w:val="24"/>
        </w:rPr>
        <w:t>percentage of overnourished children is</w:t>
      </w:r>
      <w:r w:rsidR="00BF5BA3">
        <w:rPr>
          <w:rFonts w:ascii="Times New Roman" w:hAnsi="Times New Roman" w:cs="Times New Roman"/>
          <w:sz w:val="24"/>
          <w:szCs w:val="24"/>
        </w:rPr>
        <w:t xml:space="preserve"> high in itself, although the rates are less compared to those of wasting and stuntin</w:t>
      </w:r>
      <w:r w:rsidR="00CC7886">
        <w:rPr>
          <w:rFonts w:ascii="Times New Roman" w:hAnsi="Times New Roman" w:cs="Times New Roman"/>
          <w:sz w:val="24"/>
          <w:szCs w:val="24"/>
        </w:rPr>
        <w:t>g in respective states.</w:t>
      </w:r>
    </w:p>
    <w:p w:rsidR="00F323B8" w:rsidRPr="00871B85" w:rsidRDefault="00DA64CE" w:rsidP="00871B85">
      <w:pPr>
        <w:spacing w:line="360" w:lineRule="auto"/>
        <w:jc w:val="both"/>
        <w:rPr>
          <w:rFonts w:ascii="Times New Roman" w:hAnsi="Times New Roman" w:cs="Times New Roman"/>
          <w:sz w:val="24"/>
          <w:szCs w:val="24"/>
        </w:rPr>
      </w:pPr>
      <w:r w:rsidRPr="00DA64CE">
        <w:rPr>
          <w:rFonts w:ascii="Times New Roman" w:hAnsi="Times New Roman" w:cs="Times New Roman"/>
          <w:noProof/>
          <w:sz w:val="24"/>
          <w:szCs w:val="24"/>
        </w:rPr>
        <w:drawing>
          <wp:inline distT="0" distB="0" distL="0" distR="0">
            <wp:extent cx="6223369" cy="2158410"/>
            <wp:effectExtent l="19050" t="0" r="25031" b="0"/>
            <wp:docPr id="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323B8" w:rsidRPr="00871B85" w:rsidRDefault="00711252" w:rsidP="00871B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Percentage of over-nourished children (BMI above 3SD) under five year of age that poses severe health risk, </w:t>
      </w:r>
      <w:r w:rsidR="006433BB">
        <w:rPr>
          <w:rFonts w:ascii="Times New Roman" w:hAnsi="Times New Roman" w:cs="Times New Roman"/>
          <w:sz w:val="24"/>
          <w:szCs w:val="24"/>
        </w:rPr>
        <w:t xml:space="preserve">range from </w:t>
      </w:r>
      <w:r w:rsidR="00655115">
        <w:rPr>
          <w:rFonts w:ascii="Times New Roman" w:hAnsi="Times New Roman" w:cs="Times New Roman"/>
          <w:sz w:val="24"/>
          <w:szCs w:val="24"/>
        </w:rPr>
        <w:t xml:space="preserve">1.9% in Bihar to 5.9% in Uttarakhand. </w:t>
      </w:r>
    </w:p>
    <w:p w:rsidR="00F323B8" w:rsidRDefault="00655115">
      <w:pPr>
        <w:rPr>
          <w:rFonts w:ascii="Times New Roman" w:hAnsi="Times New Roman" w:cs="Times New Roman"/>
        </w:rPr>
      </w:pPr>
      <w:r w:rsidRPr="00655115">
        <w:rPr>
          <w:rFonts w:ascii="Times New Roman" w:hAnsi="Times New Roman" w:cs="Times New Roman"/>
          <w:noProof/>
        </w:rPr>
        <w:drawing>
          <wp:inline distT="0" distB="0" distL="0" distR="0">
            <wp:extent cx="6218127" cy="2147777"/>
            <wp:effectExtent l="19050" t="0" r="11223" b="4873"/>
            <wp:docPr id="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C6D1F" w:rsidRDefault="00C50464" w:rsidP="0010318D">
      <w:pPr>
        <w:spacing w:line="360" w:lineRule="auto"/>
        <w:jc w:val="both"/>
        <w:rPr>
          <w:rFonts w:ascii="Times New Roman" w:hAnsi="Times New Roman" w:cs="Times New Roman"/>
          <w:sz w:val="26"/>
          <w:szCs w:val="26"/>
        </w:rPr>
      </w:pPr>
      <w:r w:rsidRPr="00C50464">
        <w:rPr>
          <w:rFonts w:ascii="Times New Roman" w:hAnsi="Times New Roman" w:cs="Times New Roman"/>
          <w:b/>
          <w:sz w:val="26"/>
          <w:szCs w:val="26"/>
        </w:rPr>
        <w:lastRenderedPageBreak/>
        <w:t>CONCLUSION</w:t>
      </w:r>
      <w:r w:rsidR="006C471B">
        <w:rPr>
          <w:rFonts w:ascii="Times New Roman" w:hAnsi="Times New Roman" w:cs="Times New Roman"/>
          <w:b/>
          <w:sz w:val="26"/>
          <w:szCs w:val="26"/>
        </w:rPr>
        <w:t xml:space="preserve">: </w:t>
      </w:r>
    </w:p>
    <w:p w:rsidR="009345EA" w:rsidRPr="00A007E9" w:rsidRDefault="00907B3F" w:rsidP="0010318D">
      <w:pPr>
        <w:spacing w:line="360" w:lineRule="auto"/>
        <w:jc w:val="both"/>
        <w:rPr>
          <w:rFonts w:ascii="Times New Roman" w:hAnsi="Times New Roman" w:cs="Times New Roman"/>
          <w:sz w:val="24"/>
          <w:szCs w:val="26"/>
        </w:rPr>
      </w:pPr>
      <w:r w:rsidRPr="00A007E9">
        <w:rPr>
          <w:rFonts w:ascii="Times New Roman" w:hAnsi="Times New Roman" w:cs="Times New Roman"/>
          <w:sz w:val="24"/>
          <w:szCs w:val="26"/>
        </w:rPr>
        <w:t>The Clinical, Anthropometric and Biochemical (CAB) Survey provided the figures to analyze our health systems progress in catering to the nutritional deficiencies and disorder</w:t>
      </w:r>
      <w:r w:rsidR="008D3556" w:rsidRPr="00A007E9">
        <w:rPr>
          <w:rFonts w:ascii="Times New Roman" w:hAnsi="Times New Roman" w:cs="Times New Roman"/>
          <w:sz w:val="24"/>
          <w:szCs w:val="26"/>
        </w:rPr>
        <w:t>s in the high focus states. T</w:t>
      </w:r>
      <w:r w:rsidR="0023479A" w:rsidRPr="00A007E9">
        <w:rPr>
          <w:rFonts w:ascii="Times New Roman" w:hAnsi="Times New Roman" w:cs="Times New Roman"/>
          <w:sz w:val="24"/>
          <w:szCs w:val="26"/>
        </w:rPr>
        <w:t>he data is seen in light of achievement – progress made over span of 10 years</w:t>
      </w:r>
      <w:r w:rsidR="00F048F1" w:rsidRPr="00A007E9">
        <w:rPr>
          <w:rFonts w:ascii="Times New Roman" w:hAnsi="Times New Roman" w:cs="Times New Roman"/>
          <w:sz w:val="24"/>
          <w:szCs w:val="26"/>
        </w:rPr>
        <w:t xml:space="preserve"> compared with National Health Family Survey 2005-06. </w:t>
      </w:r>
    </w:p>
    <w:p w:rsidR="00907B3F" w:rsidRPr="00A007E9" w:rsidRDefault="009345EA" w:rsidP="0010318D">
      <w:pPr>
        <w:spacing w:line="360" w:lineRule="auto"/>
        <w:ind w:firstLine="720"/>
        <w:jc w:val="both"/>
        <w:rPr>
          <w:rFonts w:ascii="Times New Roman" w:hAnsi="Times New Roman" w:cs="Times New Roman"/>
          <w:sz w:val="24"/>
          <w:szCs w:val="26"/>
        </w:rPr>
      </w:pPr>
      <w:r w:rsidRPr="00A007E9">
        <w:rPr>
          <w:rFonts w:ascii="Times New Roman" w:hAnsi="Times New Roman" w:cs="Times New Roman"/>
          <w:sz w:val="24"/>
          <w:szCs w:val="26"/>
        </w:rPr>
        <w:t>CAB data shows the high prevalence of wasting, stunting, underweight in children under five years age along with double burden of under-nourishment and over-nourishment. CAB figures can be taken as baseline to plan and implement interventions to strengthen the nutrition deprived children under five years of age, as the physical and psychological development take place in these years. To prevent such an economic loss to the country, steps needs to be taken urgently to tackle malnutrition.</w:t>
      </w:r>
    </w:p>
    <w:p w:rsidR="00907B3F" w:rsidRPr="00A007E9" w:rsidRDefault="00907B3F" w:rsidP="0010318D">
      <w:pPr>
        <w:spacing w:line="360" w:lineRule="auto"/>
        <w:ind w:firstLine="720"/>
        <w:jc w:val="both"/>
        <w:rPr>
          <w:rFonts w:ascii="Times New Roman" w:hAnsi="Times New Roman" w:cs="Times New Roman"/>
          <w:sz w:val="24"/>
          <w:szCs w:val="26"/>
        </w:rPr>
      </w:pPr>
    </w:p>
    <w:sectPr w:rsidR="00907B3F" w:rsidRPr="00A007E9" w:rsidSect="00871B85">
      <w:footerReference w:type="default" r:id="rId27"/>
      <w:pgSz w:w="11907" w:h="16839" w:code="9"/>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2E" w:rsidRDefault="008D242E" w:rsidP="00C00DC4">
      <w:pPr>
        <w:spacing w:after="0" w:line="240" w:lineRule="auto"/>
      </w:pPr>
      <w:r>
        <w:separator/>
      </w:r>
    </w:p>
  </w:endnote>
  <w:endnote w:type="continuationSeparator" w:id="0">
    <w:p w:rsidR="008D242E" w:rsidRDefault="008D242E" w:rsidP="00C00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20058557"/>
      <w:docPartObj>
        <w:docPartGallery w:val="Page Numbers (Bottom of Page)"/>
        <w:docPartUnique/>
      </w:docPartObj>
    </w:sdtPr>
    <w:sdtEndPr/>
    <w:sdtContent>
      <w:p w:rsidR="00AC668F" w:rsidRPr="00C00DC4" w:rsidRDefault="00AC668F">
        <w:pPr>
          <w:pStyle w:val="Footer"/>
          <w:jc w:val="right"/>
          <w:rPr>
            <w:sz w:val="18"/>
            <w:szCs w:val="18"/>
          </w:rPr>
        </w:pPr>
        <w:r w:rsidRPr="00C00DC4">
          <w:rPr>
            <w:sz w:val="18"/>
            <w:szCs w:val="18"/>
          </w:rPr>
          <w:t xml:space="preserve">Page | </w:t>
        </w:r>
        <w:r w:rsidRPr="00C00DC4">
          <w:rPr>
            <w:sz w:val="18"/>
            <w:szCs w:val="18"/>
          </w:rPr>
          <w:fldChar w:fldCharType="begin"/>
        </w:r>
        <w:r w:rsidRPr="00C00DC4">
          <w:rPr>
            <w:sz w:val="18"/>
            <w:szCs w:val="18"/>
          </w:rPr>
          <w:instrText xml:space="preserve"> PAGE   \* MERGEFORMAT </w:instrText>
        </w:r>
        <w:r w:rsidRPr="00C00DC4">
          <w:rPr>
            <w:sz w:val="18"/>
            <w:szCs w:val="18"/>
          </w:rPr>
          <w:fldChar w:fldCharType="separate"/>
        </w:r>
        <w:r w:rsidR="00AE0568">
          <w:rPr>
            <w:noProof/>
            <w:sz w:val="18"/>
            <w:szCs w:val="18"/>
          </w:rPr>
          <w:t>1</w:t>
        </w:r>
        <w:r w:rsidRPr="00C00DC4">
          <w:rPr>
            <w:sz w:val="18"/>
            <w:szCs w:val="18"/>
          </w:rPr>
          <w:fldChar w:fldCharType="end"/>
        </w:r>
        <w:r w:rsidRPr="00C00DC4">
          <w:rPr>
            <w:sz w:val="18"/>
            <w:szCs w:val="18"/>
          </w:rPr>
          <w:t xml:space="preserve"> </w:t>
        </w:r>
      </w:p>
    </w:sdtContent>
  </w:sdt>
  <w:p w:rsidR="00AC668F" w:rsidRDefault="00AC6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2E" w:rsidRDefault="008D242E" w:rsidP="00C00DC4">
      <w:pPr>
        <w:spacing w:after="0" w:line="240" w:lineRule="auto"/>
      </w:pPr>
      <w:r>
        <w:separator/>
      </w:r>
    </w:p>
  </w:footnote>
  <w:footnote w:type="continuationSeparator" w:id="0">
    <w:p w:rsidR="008D242E" w:rsidRDefault="008D242E" w:rsidP="00C00D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710BC"/>
    <w:multiLevelType w:val="hybridMultilevel"/>
    <w:tmpl w:val="788E7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12F05BD"/>
    <w:multiLevelType w:val="hybridMultilevel"/>
    <w:tmpl w:val="B582E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BFC5F0F"/>
    <w:multiLevelType w:val="hybridMultilevel"/>
    <w:tmpl w:val="58DC8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5A04843"/>
    <w:multiLevelType w:val="hybridMultilevel"/>
    <w:tmpl w:val="EF0E6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52"/>
    <w:rsid w:val="00004EBD"/>
    <w:rsid w:val="000318F9"/>
    <w:rsid w:val="00033183"/>
    <w:rsid w:val="00035EE0"/>
    <w:rsid w:val="00040DDD"/>
    <w:rsid w:val="00051470"/>
    <w:rsid w:val="000666F6"/>
    <w:rsid w:val="00076C8C"/>
    <w:rsid w:val="000825CF"/>
    <w:rsid w:val="000B6CA0"/>
    <w:rsid w:val="000E5304"/>
    <w:rsid w:val="0010318D"/>
    <w:rsid w:val="001159EB"/>
    <w:rsid w:val="00121A2F"/>
    <w:rsid w:val="0014364C"/>
    <w:rsid w:val="00166EA8"/>
    <w:rsid w:val="00170222"/>
    <w:rsid w:val="001867CA"/>
    <w:rsid w:val="001B3EE2"/>
    <w:rsid w:val="001B48F8"/>
    <w:rsid w:val="001D42CB"/>
    <w:rsid w:val="001D6283"/>
    <w:rsid w:val="001E1F76"/>
    <w:rsid w:val="00216E65"/>
    <w:rsid w:val="00226454"/>
    <w:rsid w:val="00227FF2"/>
    <w:rsid w:val="0023479A"/>
    <w:rsid w:val="00235282"/>
    <w:rsid w:val="0024234D"/>
    <w:rsid w:val="002432D6"/>
    <w:rsid w:val="00252EE8"/>
    <w:rsid w:val="0025384D"/>
    <w:rsid w:val="00256955"/>
    <w:rsid w:val="002621EA"/>
    <w:rsid w:val="00275852"/>
    <w:rsid w:val="002778DB"/>
    <w:rsid w:val="00283F71"/>
    <w:rsid w:val="00293CC7"/>
    <w:rsid w:val="002C2E2E"/>
    <w:rsid w:val="002C6C2A"/>
    <w:rsid w:val="002D757D"/>
    <w:rsid w:val="002F09A5"/>
    <w:rsid w:val="00302B13"/>
    <w:rsid w:val="00306922"/>
    <w:rsid w:val="00322206"/>
    <w:rsid w:val="003321B5"/>
    <w:rsid w:val="00332FD5"/>
    <w:rsid w:val="00342187"/>
    <w:rsid w:val="003809DA"/>
    <w:rsid w:val="003824EF"/>
    <w:rsid w:val="003845D6"/>
    <w:rsid w:val="003A2E39"/>
    <w:rsid w:val="003E15DF"/>
    <w:rsid w:val="003E38C3"/>
    <w:rsid w:val="003E5F80"/>
    <w:rsid w:val="0040230A"/>
    <w:rsid w:val="0041394B"/>
    <w:rsid w:val="00415B17"/>
    <w:rsid w:val="00432404"/>
    <w:rsid w:val="0044150A"/>
    <w:rsid w:val="00443178"/>
    <w:rsid w:val="0045791B"/>
    <w:rsid w:val="00461EA5"/>
    <w:rsid w:val="00477686"/>
    <w:rsid w:val="00483E9F"/>
    <w:rsid w:val="004B1A55"/>
    <w:rsid w:val="004D46ED"/>
    <w:rsid w:val="004E6FBE"/>
    <w:rsid w:val="004F4F1A"/>
    <w:rsid w:val="00517AB8"/>
    <w:rsid w:val="00520649"/>
    <w:rsid w:val="00523F67"/>
    <w:rsid w:val="0052757D"/>
    <w:rsid w:val="00542A7A"/>
    <w:rsid w:val="00544DE7"/>
    <w:rsid w:val="0056623F"/>
    <w:rsid w:val="00586342"/>
    <w:rsid w:val="00590944"/>
    <w:rsid w:val="005A043E"/>
    <w:rsid w:val="005C6D1F"/>
    <w:rsid w:val="005F692D"/>
    <w:rsid w:val="00640AA4"/>
    <w:rsid w:val="0064259D"/>
    <w:rsid w:val="00643255"/>
    <w:rsid w:val="006433BB"/>
    <w:rsid w:val="00647F6E"/>
    <w:rsid w:val="006550CF"/>
    <w:rsid w:val="00655115"/>
    <w:rsid w:val="00662737"/>
    <w:rsid w:val="006C471B"/>
    <w:rsid w:val="006D38E4"/>
    <w:rsid w:val="006F1054"/>
    <w:rsid w:val="006F5279"/>
    <w:rsid w:val="00711252"/>
    <w:rsid w:val="00715E33"/>
    <w:rsid w:val="00720FB6"/>
    <w:rsid w:val="007337C4"/>
    <w:rsid w:val="00737712"/>
    <w:rsid w:val="00742EC1"/>
    <w:rsid w:val="007544C8"/>
    <w:rsid w:val="00770A66"/>
    <w:rsid w:val="00774172"/>
    <w:rsid w:val="00785664"/>
    <w:rsid w:val="007A42B9"/>
    <w:rsid w:val="007B146C"/>
    <w:rsid w:val="007B7A2A"/>
    <w:rsid w:val="007C45EC"/>
    <w:rsid w:val="007D4248"/>
    <w:rsid w:val="008108EF"/>
    <w:rsid w:val="0081216A"/>
    <w:rsid w:val="00820625"/>
    <w:rsid w:val="00841EB2"/>
    <w:rsid w:val="0085474B"/>
    <w:rsid w:val="00862EA8"/>
    <w:rsid w:val="00871B85"/>
    <w:rsid w:val="008745EA"/>
    <w:rsid w:val="0087490D"/>
    <w:rsid w:val="00893E62"/>
    <w:rsid w:val="008B69D9"/>
    <w:rsid w:val="008C0D5F"/>
    <w:rsid w:val="008D04D8"/>
    <w:rsid w:val="008D242E"/>
    <w:rsid w:val="008D3556"/>
    <w:rsid w:val="008E75F8"/>
    <w:rsid w:val="008F31EF"/>
    <w:rsid w:val="00907B3F"/>
    <w:rsid w:val="009307FD"/>
    <w:rsid w:val="009345EA"/>
    <w:rsid w:val="00942AD0"/>
    <w:rsid w:val="00946CE2"/>
    <w:rsid w:val="009629D1"/>
    <w:rsid w:val="009708F9"/>
    <w:rsid w:val="009940F3"/>
    <w:rsid w:val="009B68B1"/>
    <w:rsid w:val="009B6B0D"/>
    <w:rsid w:val="009B7195"/>
    <w:rsid w:val="009E51B4"/>
    <w:rsid w:val="009E68D0"/>
    <w:rsid w:val="00A007E9"/>
    <w:rsid w:val="00A01CFE"/>
    <w:rsid w:val="00A04EB5"/>
    <w:rsid w:val="00A10F81"/>
    <w:rsid w:val="00A5070F"/>
    <w:rsid w:val="00A55458"/>
    <w:rsid w:val="00A606FA"/>
    <w:rsid w:val="00A63D77"/>
    <w:rsid w:val="00A720D6"/>
    <w:rsid w:val="00A72475"/>
    <w:rsid w:val="00A90D97"/>
    <w:rsid w:val="00A9563C"/>
    <w:rsid w:val="00AB73BF"/>
    <w:rsid w:val="00AC5BC0"/>
    <w:rsid w:val="00AC668F"/>
    <w:rsid w:val="00AD2064"/>
    <w:rsid w:val="00AE0568"/>
    <w:rsid w:val="00AE3209"/>
    <w:rsid w:val="00AF00CC"/>
    <w:rsid w:val="00AF072A"/>
    <w:rsid w:val="00B1467E"/>
    <w:rsid w:val="00B255E5"/>
    <w:rsid w:val="00B40108"/>
    <w:rsid w:val="00B51BA0"/>
    <w:rsid w:val="00B54CD8"/>
    <w:rsid w:val="00B61CB7"/>
    <w:rsid w:val="00B735DC"/>
    <w:rsid w:val="00B77F06"/>
    <w:rsid w:val="00B96730"/>
    <w:rsid w:val="00BB0429"/>
    <w:rsid w:val="00BC40C5"/>
    <w:rsid w:val="00BC7FD9"/>
    <w:rsid w:val="00BD3834"/>
    <w:rsid w:val="00BD4936"/>
    <w:rsid w:val="00BE14FE"/>
    <w:rsid w:val="00BF094D"/>
    <w:rsid w:val="00BF5BA3"/>
    <w:rsid w:val="00C00DC4"/>
    <w:rsid w:val="00C307E2"/>
    <w:rsid w:val="00C44D60"/>
    <w:rsid w:val="00C50464"/>
    <w:rsid w:val="00C53CF7"/>
    <w:rsid w:val="00C914A7"/>
    <w:rsid w:val="00C92690"/>
    <w:rsid w:val="00CA2C5F"/>
    <w:rsid w:val="00CB2ABF"/>
    <w:rsid w:val="00CC0A6F"/>
    <w:rsid w:val="00CC7886"/>
    <w:rsid w:val="00CD7D35"/>
    <w:rsid w:val="00CF28F2"/>
    <w:rsid w:val="00D01266"/>
    <w:rsid w:val="00D210E3"/>
    <w:rsid w:val="00D24A97"/>
    <w:rsid w:val="00D264A9"/>
    <w:rsid w:val="00D3729A"/>
    <w:rsid w:val="00D7244D"/>
    <w:rsid w:val="00DA64CE"/>
    <w:rsid w:val="00DD3675"/>
    <w:rsid w:val="00DE108B"/>
    <w:rsid w:val="00DF0374"/>
    <w:rsid w:val="00DF232C"/>
    <w:rsid w:val="00E02BA1"/>
    <w:rsid w:val="00E17ECA"/>
    <w:rsid w:val="00E21E95"/>
    <w:rsid w:val="00E22339"/>
    <w:rsid w:val="00E23440"/>
    <w:rsid w:val="00E46A25"/>
    <w:rsid w:val="00E74C45"/>
    <w:rsid w:val="00E755EA"/>
    <w:rsid w:val="00E83BA1"/>
    <w:rsid w:val="00E919F4"/>
    <w:rsid w:val="00EC3710"/>
    <w:rsid w:val="00ED5515"/>
    <w:rsid w:val="00F0007E"/>
    <w:rsid w:val="00F00CA0"/>
    <w:rsid w:val="00F048F1"/>
    <w:rsid w:val="00F1281E"/>
    <w:rsid w:val="00F20CDC"/>
    <w:rsid w:val="00F323B8"/>
    <w:rsid w:val="00F4065C"/>
    <w:rsid w:val="00F673DF"/>
    <w:rsid w:val="00F703E1"/>
    <w:rsid w:val="00F901A3"/>
    <w:rsid w:val="00F964A4"/>
    <w:rsid w:val="00FA3160"/>
    <w:rsid w:val="00FA31E1"/>
    <w:rsid w:val="00FA4CF8"/>
    <w:rsid w:val="00FA7808"/>
    <w:rsid w:val="00FE40AB"/>
    <w:rsid w:val="00FF74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3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232C"/>
    <w:rPr>
      <w:rFonts w:eastAsiaTheme="minorEastAsia"/>
      <w:lang w:eastAsia="ja-JP"/>
    </w:rPr>
  </w:style>
  <w:style w:type="paragraph" w:styleId="BalloonText">
    <w:name w:val="Balloon Text"/>
    <w:basedOn w:val="Normal"/>
    <w:link w:val="BalloonTextChar"/>
    <w:uiPriority w:val="99"/>
    <w:semiHidden/>
    <w:unhideWhenUsed/>
    <w:rsid w:val="00DF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2C"/>
    <w:rPr>
      <w:rFonts w:ascii="Tahoma" w:hAnsi="Tahoma" w:cs="Tahoma"/>
      <w:sz w:val="16"/>
      <w:szCs w:val="16"/>
    </w:rPr>
  </w:style>
  <w:style w:type="paragraph" w:customStyle="1" w:styleId="Default">
    <w:name w:val="Default"/>
    <w:rsid w:val="00A720D6"/>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A720D6"/>
    <w:pPr>
      <w:ind w:left="720"/>
      <w:contextualSpacing/>
    </w:pPr>
    <w:rPr>
      <w:rFonts w:eastAsiaTheme="minorEastAsia"/>
    </w:rPr>
  </w:style>
  <w:style w:type="character" w:customStyle="1" w:styleId="apple-converted-space">
    <w:name w:val="apple-converted-space"/>
    <w:basedOn w:val="DefaultParagraphFont"/>
    <w:rsid w:val="001D42CB"/>
  </w:style>
  <w:style w:type="paragraph" w:styleId="Header">
    <w:name w:val="header"/>
    <w:basedOn w:val="Normal"/>
    <w:link w:val="HeaderChar"/>
    <w:uiPriority w:val="99"/>
    <w:semiHidden/>
    <w:unhideWhenUsed/>
    <w:rsid w:val="00C00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0DC4"/>
  </w:style>
  <w:style w:type="paragraph" w:styleId="Footer">
    <w:name w:val="footer"/>
    <w:basedOn w:val="Normal"/>
    <w:link w:val="FooterChar"/>
    <w:uiPriority w:val="99"/>
    <w:unhideWhenUsed/>
    <w:rsid w:val="00C00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232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232C"/>
    <w:rPr>
      <w:rFonts w:eastAsiaTheme="minorEastAsia"/>
      <w:lang w:eastAsia="ja-JP"/>
    </w:rPr>
  </w:style>
  <w:style w:type="paragraph" w:styleId="BalloonText">
    <w:name w:val="Balloon Text"/>
    <w:basedOn w:val="Normal"/>
    <w:link w:val="BalloonTextChar"/>
    <w:uiPriority w:val="99"/>
    <w:semiHidden/>
    <w:unhideWhenUsed/>
    <w:rsid w:val="00DF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2C"/>
    <w:rPr>
      <w:rFonts w:ascii="Tahoma" w:hAnsi="Tahoma" w:cs="Tahoma"/>
      <w:sz w:val="16"/>
      <w:szCs w:val="16"/>
    </w:rPr>
  </w:style>
  <w:style w:type="paragraph" w:customStyle="1" w:styleId="Default">
    <w:name w:val="Default"/>
    <w:rsid w:val="00A720D6"/>
    <w:pPr>
      <w:autoSpaceDE w:val="0"/>
      <w:autoSpaceDN w:val="0"/>
      <w:adjustRightInd w:val="0"/>
      <w:spacing w:after="0" w:line="240" w:lineRule="auto"/>
    </w:pPr>
    <w:rPr>
      <w:rFonts w:ascii="Calibri" w:eastAsiaTheme="minorEastAsia" w:hAnsi="Calibri" w:cs="Calibri"/>
      <w:color w:val="000000"/>
      <w:sz w:val="24"/>
      <w:szCs w:val="24"/>
    </w:rPr>
  </w:style>
  <w:style w:type="paragraph" w:styleId="ListParagraph">
    <w:name w:val="List Paragraph"/>
    <w:basedOn w:val="Normal"/>
    <w:uiPriority w:val="34"/>
    <w:qFormat/>
    <w:rsid w:val="00A720D6"/>
    <w:pPr>
      <w:ind w:left="720"/>
      <w:contextualSpacing/>
    </w:pPr>
    <w:rPr>
      <w:rFonts w:eastAsiaTheme="minorEastAsia"/>
    </w:rPr>
  </w:style>
  <w:style w:type="character" w:customStyle="1" w:styleId="apple-converted-space">
    <w:name w:val="apple-converted-space"/>
    <w:basedOn w:val="DefaultParagraphFont"/>
    <w:rsid w:val="001D42CB"/>
  </w:style>
  <w:style w:type="paragraph" w:styleId="Header">
    <w:name w:val="header"/>
    <w:basedOn w:val="Normal"/>
    <w:link w:val="HeaderChar"/>
    <w:uiPriority w:val="99"/>
    <w:semiHidden/>
    <w:unhideWhenUsed/>
    <w:rsid w:val="00C00D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0DC4"/>
  </w:style>
  <w:style w:type="paragraph" w:styleId="Footer">
    <w:name w:val="footer"/>
    <w:basedOn w:val="Normal"/>
    <w:link w:val="FooterChar"/>
    <w:uiPriority w:val="99"/>
    <w:unhideWhenUsed/>
    <w:rsid w:val="00C00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7394">
      <w:bodyDiv w:val="1"/>
      <w:marLeft w:val="0"/>
      <w:marRight w:val="0"/>
      <w:marTop w:val="0"/>
      <w:marBottom w:val="0"/>
      <w:divBdr>
        <w:top w:val="none" w:sz="0" w:space="0" w:color="auto"/>
        <w:left w:val="none" w:sz="0" w:space="0" w:color="auto"/>
        <w:bottom w:val="none" w:sz="0" w:space="0" w:color="auto"/>
        <w:right w:val="none" w:sz="0" w:space="0" w:color="auto"/>
      </w:divBdr>
    </w:div>
    <w:div w:id="149450585">
      <w:bodyDiv w:val="1"/>
      <w:marLeft w:val="0"/>
      <w:marRight w:val="0"/>
      <w:marTop w:val="0"/>
      <w:marBottom w:val="0"/>
      <w:divBdr>
        <w:top w:val="none" w:sz="0" w:space="0" w:color="auto"/>
        <w:left w:val="none" w:sz="0" w:space="0" w:color="auto"/>
        <w:bottom w:val="none" w:sz="0" w:space="0" w:color="auto"/>
        <w:right w:val="none" w:sz="0" w:space="0" w:color="auto"/>
      </w:divBdr>
    </w:div>
    <w:div w:id="155190081">
      <w:bodyDiv w:val="1"/>
      <w:marLeft w:val="0"/>
      <w:marRight w:val="0"/>
      <w:marTop w:val="0"/>
      <w:marBottom w:val="0"/>
      <w:divBdr>
        <w:top w:val="none" w:sz="0" w:space="0" w:color="auto"/>
        <w:left w:val="none" w:sz="0" w:space="0" w:color="auto"/>
        <w:bottom w:val="none" w:sz="0" w:space="0" w:color="auto"/>
        <w:right w:val="none" w:sz="0" w:space="0" w:color="auto"/>
      </w:divBdr>
    </w:div>
    <w:div w:id="357780276">
      <w:bodyDiv w:val="1"/>
      <w:marLeft w:val="0"/>
      <w:marRight w:val="0"/>
      <w:marTop w:val="0"/>
      <w:marBottom w:val="0"/>
      <w:divBdr>
        <w:top w:val="none" w:sz="0" w:space="0" w:color="auto"/>
        <w:left w:val="none" w:sz="0" w:space="0" w:color="auto"/>
        <w:bottom w:val="none" w:sz="0" w:space="0" w:color="auto"/>
        <w:right w:val="none" w:sz="0" w:space="0" w:color="auto"/>
      </w:divBdr>
    </w:div>
    <w:div w:id="689838968">
      <w:bodyDiv w:val="1"/>
      <w:marLeft w:val="0"/>
      <w:marRight w:val="0"/>
      <w:marTop w:val="0"/>
      <w:marBottom w:val="0"/>
      <w:divBdr>
        <w:top w:val="none" w:sz="0" w:space="0" w:color="auto"/>
        <w:left w:val="none" w:sz="0" w:space="0" w:color="auto"/>
        <w:bottom w:val="none" w:sz="0" w:space="0" w:color="auto"/>
        <w:right w:val="none" w:sz="0" w:space="0" w:color="auto"/>
      </w:divBdr>
    </w:div>
    <w:div w:id="697122315">
      <w:bodyDiv w:val="1"/>
      <w:marLeft w:val="0"/>
      <w:marRight w:val="0"/>
      <w:marTop w:val="0"/>
      <w:marBottom w:val="0"/>
      <w:divBdr>
        <w:top w:val="none" w:sz="0" w:space="0" w:color="auto"/>
        <w:left w:val="none" w:sz="0" w:space="0" w:color="auto"/>
        <w:bottom w:val="none" w:sz="0" w:space="0" w:color="auto"/>
        <w:right w:val="none" w:sz="0" w:space="0" w:color="auto"/>
      </w:divBdr>
    </w:div>
    <w:div w:id="1004623984">
      <w:bodyDiv w:val="1"/>
      <w:marLeft w:val="0"/>
      <w:marRight w:val="0"/>
      <w:marTop w:val="0"/>
      <w:marBottom w:val="0"/>
      <w:divBdr>
        <w:top w:val="none" w:sz="0" w:space="0" w:color="auto"/>
        <w:left w:val="none" w:sz="0" w:space="0" w:color="auto"/>
        <w:bottom w:val="none" w:sz="0" w:space="0" w:color="auto"/>
        <w:right w:val="none" w:sz="0" w:space="0" w:color="auto"/>
      </w:divBdr>
    </w:div>
    <w:div w:id="1051004979">
      <w:bodyDiv w:val="1"/>
      <w:marLeft w:val="0"/>
      <w:marRight w:val="0"/>
      <w:marTop w:val="0"/>
      <w:marBottom w:val="0"/>
      <w:divBdr>
        <w:top w:val="none" w:sz="0" w:space="0" w:color="auto"/>
        <w:left w:val="none" w:sz="0" w:space="0" w:color="auto"/>
        <w:bottom w:val="none" w:sz="0" w:space="0" w:color="auto"/>
        <w:right w:val="none" w:sz="0" w:space="0" w:color="auto"/>
      </w:divBdr>
    </w:div>
    <w:div w:id="1276516829">
      <w:bodyDiv w:val="1"/>
      <w:marLeft w:val="0"/>
      <w:marRight w:val="0"/>
      <w:marTop w:val="0"/>
      <w:marBottom w:val="0"/>
      <w:divBdr>
        <w:top w:val="none" w:sz="0" w:space="0" w:color="auto"/>
        <w:left w:val="none" w:sz="0" w:space="0" w:color="auto"/>
        <w:bottom w:val="none" w:sz="0" w:space="0" w:color="auto"/>
        <w:right w:val="none" w:sz="0" w:space="0" w:color="auto"/>
      </w:divBdr>
    </w:div>
    <w:div w:id="1304700900">
      <w:bodyDiv w:val="1"/>
      <w:marLeft w:val="0"/>
      <w:marRight w:val="0"/>
      <w:marTop w:val="0"/>
      <w:marBottom w:val="0"/>
      <w:divBdr>
        <w:top w:val="none" w:sz="0" w:space="0" w:color="auto"/>
        <w:left w:val="none" w:sz="0" w:space="0" w:color="auto"/>
        <w:bottom w:val="none" w:sz="0" w:space="0" w:color="auto"/>
        <w:right w:val="none" w:sz="0" w:space="0" w:color="auto"/>
      </w:divBdr>
    </w:div>
    <w:div w:id="1452016942">
      <w:bodyDiv w:val="1"/>
      <w:marLeft w:val="0"/>
      <w:marRight w:val="0"/>
      <w:marTop w:val="0"/>
      <w:marBottom w:val="0"/>
      <w:divBdr>
        <w:top w:val="none" w:sz="0" w:space="0" w:color="auto"/>
        <w:left w:val="none" w:sz="0" w:space="0" w:color="auto"/>
        <w:bottom w:val="none" w:sz="0" w:space="0" w:color="auto"/>
        <w:right w:val="none" w:sz="0" w:space="0" w:color="auto"/>
      </w:divBdr>
    </w:div>
    <w:div w:id="1542550583">
      <w:bodyDiv w:val="1"/>
      <w:marLeft w:val="0"/>
      <w:marRight w:val="0"/>
      <w:marTop w:val="0"/>
      <w:marBottom w:val="0"/>
      <w:divBdr>
        <w:top w:val="none" w:sz="0" w:space="0" w:color="auto"/>
        <w:left w:val="none" w:sz="0" w:space="0" w:color="auto"/>
        <w:bottom w:val="none" w:sz="0" w:space="0" w:color="auto"/>
        <w:right w:val="none" w:sz="0" w:space="0" w:color="auto"/>
      </w:divBdr>
    </w:div>
    <w:div w:id="1619678591">
      <w:bodyDiv w:val="1"/>
      <w:marLeft w:val="0"/>
      <w:marRight w:val="0"/>
      <w:marTop w:val="0"/>
      <w:marBottom w:val="0"/>
      <w:divBdr>
        <w:top w:val="none" w:sz="0" w:space="0" w:color="auto"/>
        <w:left w:val="none" w:sz="0" w:space="0" w:color="auto"/>
        <w:bottom w:val="none" w:sz="0" w:space="0" w:color="auto"/>
        <w:right w:val="none" w:sz="0" w:space="0" w:color="auto"/>
      </w:divBdr>
    </w:div>
    <w:div w:id="1878086031">
      <w:bodyDiv w:val="1"/>
      <w:marLeft w:val="0"/>
      <w:marRight w:val="0"/>
      <w:marTop w:val="0"/>
      <w:marBottom w:val="0"/>
      <w:divBdr>
        <w:top w:val="none" w:sz="0" w:space="0" w:color="auto"/>
        <w:left w:val="none" w:sz="0" w:space="0" w:color="auto"/>
        <w:bottom w:val="none" w:sz="0" w:space="0" w:color="auto"/>
        <w:right w:val="none" w:sz="0" w:space="0" w:color="auto"/>
      </w:divBdr>
    </w:div>
    <w:div w:id="204852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numbering" Target="numbering.xml"/><Relationship Id="rId21" Type="http://schemas.openxmlformats.org/officeDocument/2006/relationships/chart" Target="charts/chart12.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15.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NHSRC\Desktop\NHSRC\CLINICAL,%20ANTHROPOMETRIC%20and%20biochemical%20Survey%20in%20excel\CAB%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Prevalence of Stunting (Below - 2 SD) (%)</a:t>
            </a:r>
          </a:p>
        </c:rich>
      </c:tx>
      <c:overlay val="0"/>
    </c:title>
    <c:autoTitleDeleted val="0"/>
    <c:plotArea>
      <c:layout>
        <c:manualLayout>
          <c:layoutTarget val="inner"/>
          <c:xMode val="edge"/>
          <c:yMode val="edge"/>
          <c:x val="5.5821414206931118E-2"/>
          <c:y val="0.1899240492545575"/>
          <c:w val="0.92196982342682665"/>
          <c:h val="0.59566182408827362"/>
        </c:manualLayout>
      </c:layout>
      <c:barChart>
        <c:barDir val="col"/>
        <c:grouping val="clustered"/>
        <c:varyColors val="0"/>
        <c:ser>
          <c:idx val="0"/>
          <c:order val="0"/>
          <c:tx>
            <c:strRef>
              <c:f>Sheet1!$B$49</c:f>
              <c:strCache>
                <c:ptCount val="1"/>
                <c:pt idx="0">
                  <c:v>Prevalence of Stunting (Below - 2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Sheet1!$C$48:$K$48</c:f>
              <c:strCache>
                <c:ptCount val="9"/>
                <c:pt idx="0">
                  <c:v>Chhattisgarh</c:v>
                </c:pt>
                <c:pt idx="1">
                  <c:v>Assam</c:v>
                </c:pt>
                <c:pt idx="2">
                  <c:v>Uttarakhand</c:v>
                </c:pt>
                <c:pt idx="3">
                  <c:v>Odisha</c:v>
                </c:pt>
                <c:pt idx="4">
                  <c:v>Rajasthan</c:v>
                </c:pt>
                <c:pt idx="5">
                  <c:v>Jharkhand</c:v>
                </c:pt>
                <c:pt idx="6">
                  <c:v>Madhya Pradesh</c:v>
                </c:pt>
                <c:pt idx="7">
                  <c:v>Bihar</c:v>
                </c:pt>
                <c:pt idx="8">
                  <c:v>Uttar Pradesh</c:v>
                </c:pt>
              </c:strCache>
            </c:strRef>
          </c:cat>
          <c:val>
            <c:numRef>
              <c:f>Sheet1!$C$49:$K$49</c:f>
              <c:numCache>
                <c:formatCode>General</c:formatCode>
                <c:ptCount val="9"/>
                <c:pt idx="0">
                  <c:v>34.700000000000003</c:v>
                </c:pt>
                <c:pt idx="1">
                  <c:v>37.4</c:v>
                </c:pt>
                <c:pt idx="2">
                  <c:v>40.200000000000003</c:v>
                </c:pt>
                <c:pt idx="3">
                  <c:v>41.5</c:v>
                </c:pt>
                <c:pt idx="4">
                  <c:v>44</c:v>
                </c:pt>
                <c:pt idx="5">
                  <c:v>50.5</c:v>
                </c:pt>
                <c:pt idx="6">
                  <c:v>51.5</c:v>
                </c:pt>
                <c:pt idx="7">
                  <c:v>52</c:v>
                </c:pt>
                <c:pt idx="8">
                  <c:v>62</c:v>
                </c:pt>
              </c:numCache>
            </c:numRef>
          </c:val>
        </c:ser>
        <c:dLbls>
          <c:showLegendKey val="0"/>
          <c:showVal val="0"/>
          <c:showCatName val="0"/>
          <c:showSerName val="0"/>
          <c:showPercent val="0"/>
          <c:showBubbleSize val="0"/>
        </c:dLbls>
        <c:gapWidth val="264"/>
        <c:axId val="31571328"/>
        <c:axId val="31626368"/>
      </c:barChart>
      <c:catAx>
        <c:axId val="31571328"/>
        <c:scaling>
          <c:orientation val="minMax"/>
        </c:scaling>
        <c:delete val="0"/>
        <c:axPos val="b"/>
        <c:majorTickMark val="out"/>
        <c:minorTickMark val="none"/>
        <c:tickLblPos val="nextTo"/>
        <c:txPr>
          <a:bodyPr/>
          <a:lstStyle/>
          <a:p>
            <a:pPr>
              <a:defRPr sz="800" b="1">
                <a:latin typeface="Times New Roman" pitchFamily="18" charset="0"/>
                <a:cs typeface="Times New Roman" pitchFamily="18" charset="0"/>
              </a:defRPr>
            </a:pPr>
            <a:endParaRPr lang="en-US"/>
          </a:p>
        </c:txPr>
        <c:crossAx val="31626368"/>
        <c:crosses val="autoZero"/>
        <c:auto val="1"/>
        <c:lblAlgn val="ctr"/>
        <c:lblOffset val="100"/>
        <c:noMultiLvlLbl val="0"/>
      </c:catAx>
      <c:valAx>
        <c:axId val="31626368"/>
        <c:scaling>
          <c:orientation val="minMax"/>
        </c:scaling>
        <c:delete val="0"/>
        <c:axPos val="l"/>
        <c:numFmt formatCode="General" sourceLinked="1"/>
        <c:majorTickMark val="out"/>
        <c:minorTickMark val="none"/>
        <c:tickLblPos val="nextTo"/>
        <c:txPr>
          <a:bodyPr/>
          <a:lstStyle/>
          <a:p>
            <a:pPr>
              <a:defRPr sz="800" b="1">
                <a:latin typeface="Times New Roman" pitchFamily="18" charset="0"/>
                <a:cs typeface="Times New Roman" pitchFamily="18" charset="0"/>
              </a:defRPr>
            </a:pPr>
            <a:endParaRPr lang="en-US"/>
          </a:p>
        </c:txPr>
        <c:crossAx val="315713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5.8143249948866334E-2"/>
          <c:y val="0.21911728821069892"/>
          <c:w val="0.91955113502369568"/>
          <c:h val="0.55379633136573014"/>
        </c:manualLayout>
      </c:layout>
      <c:barChart>
        <c:barDir val="col"/>
        <c:grouping val="clustered"/>
        <c:varyColors val="0"/>
        <c:ser>
          <c:idx val="0"/>
          <c:order val="0"/>
          <c:tx>
            <c:strRef>
              <c:f>Sheet1!$B$67</c:f>
              <c:strCache>
                <c:ptCount val="1"/>
                <c:pt idx="0">
                  <c:v>Prevalence of Under-weight (Below -2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b="1"/>
                </a:pPr>
                <a:endParaRPr lang="en-US"/>
              </a:p>
            </c:txPr>
            <c:showLegendKey val="0"/>
            <c:showVal val="1"/>
            <c:showCatName val="0"/>
            <c:showSerName val="0"/>
            <c:showPercent val="0"/>
            <c:showBubbleSize val="0"/>
            <c:showLeaderLines val="0"/>
          </c:dLbls>
          <c:cat>
            <c:strRef>
              <c:f>Sheet1!$C$66:$K$66</c:f>
              <c:strCache>
                <c:ptCount val="9"/>
                <c:pt idx="0">
                  <c:v>Uttarakhand</c:v>
                </c:pt>
                <c:pt idx="1">
                  <c:v>Assam</c:v>
                </c:pt>
                <c:pt idx="2">
                  <c:v>Rajasthan</c:v>
                </c:pt>
                <c:pt idx="3">
                  <c:v>Odisha</c:v>
                </c:pt>
                <c:pt idx="4">
                  <c:v>Chhattisgarh</c:v>
                </c:pt>
                <c:pt idx="5">
                  <c:v>Bihar</c:v>
                </c:pt>
                <c:pt idx="6">
                  <c:v>Madhya Pradesh</c:v>
                </c:pt>
                <c:pt idx="7">
                  <c:v>Uttar Pradesh</c:v>
                </c:pt>
                <c:pt idx="8">
                  <c:v>Jharkhand</c:v>
                </c:pt>
              </c:strCache>
            </c:strRef>
          </c:cat>
          <c:val>
            <c:numRef>
              <c:f>Sheet1!$C$67:$K$67</c:f>
              <c:numCache>
                <c:formatCode>General</c:formatCode>
                <c:ptCount val="9"/>
                <c:pt idx="0">
                  <c:v>28</c:v>
                </c:pt>
                <c:pt idx="1">
                  <c:v>30.8</c:v>
                </c:pt>
                <c:pt idx="2">
                  <c:v>36.6</c:v>
                </c:pt>
                <c:pt idx="3">
                  <c:v>38.9</c:v>
                </c:pt>
                <c:pt idx="4">
                  <c:v>39.4</c:v>
                </c:pt>
                <c:pt idx="5">
                  <c:v>40.300000000000004</c:v>
                </c:pt>
                <c:pt idx="6">
                  <c:v>40.6</c:v>
                </c:pt>
                <c:pt idx="7">
                  <c:v>44.9</c:v>
                </c:pt>
                <c:pt idx="8">
                  <c:v>45.7</c:v>
                </c:pt>
              </c:numCache>
            </c:numRef>
          </c:val>
        </c:ser>
        <c:dLbls>
          <c:showLegendKey val="0"/>
          <c:showVal val="0"/>
          <c:showCatName val="0"/>
          <c:showSerName val="0"/>
          <c:showPercent val="0"/>
          <c:showBubbleSize val="0"/>
        </c:dLbls>
        <c:gapWidth val="264"/>
        <c:axId val="192159104"/>
        <c:axId val="192173184"/>
      </c:barChart>
      <c:catAx>
        <c:axId val="192159104"/>
        <c:scaling>
          <c:orientation val="minMax"/>
        </c:scaling>
        <c:delete val="0"/>
        <c:axPos val="b"/>
        <c:majorTickMark val="out"/>
        <c:minorTickMark val="none"/>
        <c:tickLblPos val="nextTo"/>
        <c:txPr>
          <a:bodyPr/>
          <a:lstStyle/>
          <a:p>
            <a:pPr>
              <a:defRPr sz="800" b="1"/>
            </a:pPr>
            <a:endParaRPr lang="en-US"/>
          </a:p>
        </c:txPr>
        <c:crossAx val="192173184"/>
        <c:crosses val="autoZero"/>
        <c:auto val="1"/>
        <c:lblAlgn val="ctr"/>
        <c:lblOffset val="100"/>
        <c:noMultiLvlLbl val="0"/>
      </c:catAx>
      <c:valAx>
        <c:axId val="192173184"/>
        <c:scaling>
          <c:orientation val="minMax"/>
        </c:scaling>
        <c:delete val="0"/>
        <c:axPos val="l"/>
        <c:numFmt formatCode="General" sourceLinked="1"/>
        <c:majorTickMark val="out"/>
        <c:minorTickMark val="none"/>
        <c:tickLblPos val="nextTo"/>
        <c:txPr>
          <a:bodyPr/>
          <a:lstStyle/>
          <a:p>
            <a:pPr>
              <a:defRPr sz="900" b="1"/>
            </a:pPr>
            <a:endParaRPr lang="en-US"/>
          </a:p>
        </c:txPr>
        <c:crossAx val="192159104"/>
        <c:crosses val="autoZero"/>
        <c:crossBetween val="between"/>
      </c:valAx>
    </c:plotArea>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5.8129095883133634E-2"/>
          <c:y val="0.22207337800378399"/>
          <c:w val="0.91957071904288945"/>
          <c:h val="0.57180425543615565"/>
        </c:manualLayout>
      </c:layout>
      <c:barChart>
        <c:barDir val="col"/>
        <c:grouping val="clustered"/>
        <c:varyColors val="0"/>
        <c:ser>
          <c:idx val="0"/>
          <c:order val="0"/>
          <c:tx>
            <c:strRef>
              <c:f>Sheet1!$B$78</c:f>
              <c:strCache>
                <c:ptCount val="1"/>
                <c:pt idx="0">
                  <c:v>Prevalence of Under-weight (Below -3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a:pPr>
                <a:endParaRPr lang="en-US"/>
              </a:p>
            </c:txPr>
            <c:showLegendKey val="0"/>
            <c:showVal val="1"/>
            <c:showCatName val="0"/>
            <c:showSerName val="0"/>
            <c:showPercent val="0"/>
            <c:showBubbleSize val="0"/>
            <c:showLeaderLines val="0"/>
          </c:dLbls>
          <c:cat>
            <c:strRef>
              <c:f>Sheet1!$C$77:$K$77</c:f>
              <c:strCache>
                <c:ptCount val="9"/>
                <c:pt idx="0">
                  <c:v>Uttarakhand</c:v>
                </c:pt>
                <c:pt idx="1">
                  <c:v>Assam</c:v>
                </c:pt>
                <c:pt idx="2">
                  <c:v>Odisha</c:v>
                </c:pt>
                <c:pt idx="3">
                  <c:v>Rajasthan</c:v>
                </c:pt>
                <c:pt idx="4">
                  <c:v>Bihar</c:v>
                </c:pt>
                <c:pt idx="5">
                  <c:v>Madhya Pradesh</c:v>
                </c:pt>
                <c:pt idx="6">
                  <c:v>Uttar Pradesh</c:v>
                </c:pt>
                <c:pt idx="7">
                  <c:v>Jharkhand</c:v>
                </c:pt>
                <c:pt idx="8">
                  <c:v>Chhattisgarh</c:v>
                </c:pt>
              </c:strCache>
            </c:strRef>
          </c:cat>
          <c:val>
            <c:numRef>
              <c:f>Sheet1!$C$78:$K$78</c:f>
              <c:numCache>
                <c:formatCode>General</c:formatCode>
                <c:ptCount val="9"/>
                <c:pt idx="0">
                  <c:v>8.7000000000000011</c:v>
                </c:pt>
                <c:pt idx="1">
                  <c:v>11.1</c:v>
                </c:pt>
                <c:pt idx="2">
                  <c:v>14.4</c:v>
                </c:pt>
                <c:pt idx="3">
                  <c:v>15</c:v>
                </c:pt>
                <c:pt idx="4">
                  <c:v>15.8</c:v>
                </c:pt>
                <c:pt idx="5">
                  <c:v>16.5</c:v>
                </c:pt>
                <c:pt idx="6">
                  <c:v>17.7</c:v>
                </c:pt>
                <c:pt idx="7">
                  <c:v>18.3</c:v>
                </c:pt>
                <c:pt idx="8">
                  <c:v>18.8</c:v>
                </c:pt>
              </c:numCache>
            </c:numRef>
          </c:val>
        </c:ser>
        <c:dLbls>
          <c:showLegendKey val="0"/>
          <c:showVal val="0"/>
          <c:showCatName val="0"/>
          <c:showSerName val="0"/>
          <c:showPercent val="0"/>
          <c:showBubbleSize val="0"/>
        </c:dLbls>
        <c:gapWidth val="264"/>
        <c:axId val="192198144"/>
        <c:axId val="192199680"/>
      </c:barChart>
      <c:catAx>
        <c:axId val="192198144"/>
        <c:scaling>
          <c:orientation val="minMax"/>
        </c:scaling>
        <c:delete val="0"/>
        <c:axPos val="b"/>
        <c:majorTickMark val="out"/>
        <c:minorTickMark val="none"/>
        <c:tickLblPos val="nextTo"/>
        <c:txPr>
          <a:bodyPr/>
          <a:lstStyle/>
          <a:p>
            <a:pPr>
              <a:defRPr sz="800"/>
            </a:pPr>
            <a:endParaRPr lang="en-US"/>
          </a:p>
        </c:txPr>
        <c:crossAx val="192199680"/>
        <c:crosses val="autoZero"/>
        <c:auto val="1"/>
        <c:lblAlgn val="ctr"/>
        <c:lblOffset val="100"/>
        <c:noMultiLvlLbl val="0"/>
      </c:catAx>
      <c:valAx>
        <c:axId val="192199680"/>
        <c:scaling>
          <c:orientation val="minMax"/>
        </c:scaling>
        <c:delete val="0"/>
        <c:axPos val="l"/>
        <c:numFmt formatCode="General" sourceLinked="1"/>
        <c:majorTickMark val="out"/>
        <c:minorTickMark val="none"/>
        <c:tickLblPos val="nextTo"/>
        <c:txPr>
          <a:bodyPr/>
          <a:lstStyle/>
          <a:p>
            <a:pPr>
              <a:defRPr sz="900"/>
            </a:pPr>
            <a:endParaRPr lang="en-US"/>
          </a:p>
        </c:txPr>
        <c:crossAx val="192198144"/>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5.8129095883133634E-2"/>
          <c:y val="0.1953985312351578"/>
          <c:w val="0.91957071904288945"/>
          <c:h val="0.55584757364187798"/>
        </c:manualLayout>
      </c:layout>
      <c:barChart>
        <c:barDir val="col"/>
        <c:grouping val="clustered"/>
        <c:varyColors val="0"/>
        <c:ser>
          <c:idx val="0"/>
          <c:order val="0"/>
          <c:tx>
            <c:strRef>
              <c:f>Sheet1!$B$238</c:f>
              <c:strCache>
                <c:ptCount val="1"/>
                <c:pt idx="0">
                  <c:v>Moderate Underweight (%)</c:v>
                </c:pt>
              </c:strCache>
            </c:strRef>
          </c:tx>
          <c:spPr>
            <a:solidFill>
              <a:schemeClr val="accent2">
                <a:lumMod val="50000"/>
              </a:schemeClr>
            </a:solidFill>
            <a:ln>
              <a:solidFill>
                <a:schemeClr val="accent2">
                  <a:lumMod val="50000"/>
                </a:schemeClr>
              </a:solidFill>
            </a:ln>
            <a:effectLst>
              <a:outerShdw blurRad="25400" dist="12700" dir="5400000" algn="ctr" rotWithShape="0">
                <a:sysClr val="window" lastClr="FFFFFF">
                  <a:alpha val="32000"/>
                </a:sysClr>
              </a:outerShdw>
            </a:effectLst>
            <a:scene3d>
              <a:camera prst="orthographicFront"/>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Sheet1!$C$237:$K$237</c:f>
              <c:strCache>
                <c:ptCount val="9"/>
                <c:pt idx="0">
                  <c:v>Uttarakhand</c:v>
                </c:pt>
                <c:pt idx="1">
                  <c:v>Assam</c:v>
                </c:pt>
                <c:pt idx="2">
                  <c:v>Chhattisgarh</c:v>
                </c:pt>
                <c:pt idx="3">
                  <c:v>Rajasthan</c:v>
                </c:pt>
                <c:pt idx="4">
                  <c:v>Madhya Pradesh</c:v>
                </c:pt>
                <c:pt idx="5">
                  <c:v>Bihar</c:v>
                </c:pt>
                <c:pt idx="6">
                  <c:v>Odisha</c:v>
                </c:pt>
                <c:pt idx="7">
                  <c:v>Uttar Pradesh</c:v>
                </c:pt>
                <c:pt idx="8">
                  <c:v>Jharkhand</c:v>
                </c:pt>
              </c:strCache>
            </c:strRef>
          </c:cat>
          <c:val>
            <c:numRef>
              <c:f>Sheet1!$C$238:$K$238</c:f>
              <c:numCache>
                <c:formatCode>General</c:formatCode>
                <c:ptCount val="9"/>
                <c:pt idx="0">
                  <c:v>19.3</c:v>
                </c:pt>
                <c:pt idx="1">
                  <c:v>19.700000000000003</c:v>
                </c:pt>
                <c:pt idx="2">
                  <c:v>20.599999999999987</c:v>
                </c:pt>
                <c:pt idx="3">
                  <c:v>21.6</c:v>
                </c:pt>
                <c:pt idx="4">
                  <c:v>24.1</c:v>
                </c:pt>
                <c:pt idx="5">
                  <c:v>24.499999999999989</c:v>
                </c:pt>
                <c:pt idx="6">
                  <c:v>24.5</c:v>
                </c:pt>
                <c:pt idx="7">
                  <c:v>27.2</c:v>
                </c:pt>
                <c:pt idx="8">
                  <c:v>27.400000000000002</c:v>
                </c:pt>
              </c:numCache>
            </c:numRef>
          </c:val>
        </c:ser>
        <c:dLbls>
          <c:showLegendKey val="0"/>
          <c:showVal val="0"/>
          <c:showCatName val="0"/>
          <c:showSerName val="0"/>
          <c:showPercent val="0"/>
          <c:showBubbleSize val="0"/>
        </c:dLbls>
        <c:gapWidth val="150"/>
        <c:axId val="192228352"/>
        <c:axId val="192242432"/>
      </c:barChart>
      <c:catAx>
        <c:axId val="192228352"/>
        <c:scaling>
          <c:orientation val="minMax"/>
        </c:scaling>
        <c:delete val="0"/>
        <c:axPos val="b"/>
        <c:majorTickMark val="out"/>
        <c:minorTickMark val="none"/>
        <c:tickLblPos val="nextTo"/>
        <c:txPr>
          <a:bodyPr/>
          <a:lstStyle/>
          <a:p>
            <a:pPr>
              <a:defRPr sz="800"/>
            </a:pPr>
            <a:endParaRPr lang="en-US"/>
          </a:p>
        </c:txPr>
        <c:crossAx val="192242432"/>
        <c:crosses val="autoZero"/>
        <c:auto val="1"/>
        <c:lblAlgn val="ctr"/>
        <c:lblOffset val="100"/>
        <c:noMultiLvlLbl val="0"/>
      </c:catAx>
      <c:valAx>
        <c:axId val="192242432"/>
        <c:scaling>
          <c:orientation val="minMax"/>
        </c:scaling>
        <c:delete val="0"/>
        <c:axPos val="l"/>
        <c:numFmt formatCode="General" sourceLinked="1"/>
        <c:majorTickMark val="out"/>
        <c:minorTickMark val="none"/>
        <c:tickLblPos val="nextTo"/>
        <c:crossAx val="192228352"/>
        <c:crosses val="autoZero"/>
        <c:crossBetween val="between"/>
      </c:valAx>
    </c:plotArea>
    <c:plotVisOnly val="1"/>
    <c:dispBlanksAs val="gap"/>
    <c:showDLblsOverMax val="0"/>
  </c:chart>
  <c:txPr>
    <a:bodyPr/>
    <a:lstStyle/>
    <a:p>
      <a:pPr>
        <a:defRPr sz="900" b="1">
          <a:latin typeface="Times New Roman" pitchFamily="18" charset="0"/>
          <a:cs typeface="Times New Roman"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xPr>
        <a:bodyPr/>
        <a:lstStyle/>
        <a:p>
          <a:pPr>
            <a:defRPr sz="1400"/>
          </a:pPr>
          <a:endParaRPr lang="en-US"/>
        </a:p>
      </c:txPr>
    </c:title>
    <c:autoTitleDeleted val="0"/>
    <c:plotArea>
      <c:layout>
        <c:manualLayout>
          <c:layoutTarget val="inner"/>
          <c:xMode val="edge"/>
          <c:yMode val="edge"/>
          <c:x val="5.8117313820822671E-2"/>
          <c:y val="0.1804063165623836"/>
          <c:w val="0.91958702108209134"/>
          <c:h val="0.49506220982096316"/>
        </c:manualLayout>
      </c:layout>
      <c:barChart>
        <c:barDir val="col"/>
        <c:grouping val="clustered"/>
        <c:varyColors val="0"/>
        <c:ser>
          <c:idx val="0"/>
          <c:order val="0"/>
          <c:tx>
            <c:strRef>
              <c:f>Sheet1!$B$223</c:f>
              <c:strCache>
                <c:ptCount val="1"/>
                <c:pt idx="0">
                  <c:v>Underweight (below -2SD)(%)</c:v>
                </c:pt>
              </c:strCache>
            </c:strRef>
          </c:tx>
          <c:spPr>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invertIfNegative val="0"/>
          <c:dPt>
            <c:idx val="0"/>
            <c:invertIfNegative val="0"/>
            <c:bubble3D val="0"/>
            <c:spPr>
              <a:solidFill>
                <a:schemeClr val="accent2">
                  <a:lumMod val="50000"/>
                </a:scheme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1"/>
            <c:invertIfNegative val="0"/>
            <c:bubble3D val="0"/>
            <c:spPr>
              <a:solidFill>
                <a:schemeClr val="accent3">
                  <a:lumMod val="75000"/>
                </a:scheme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3"/>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4"/>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6"/>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7"/>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Lbls>
            <c:txPr>
              <a:bodyPr/>
              <a:lstStyle/>
              <a:p>
                <a:pPr>
                  <a:defRPr sz="900" b="1"/>
                </a:pPr>
                <a:endParaRPr lang="en-US"/>
              </a:p>
            </c:txPr>
            <c:showLegendKey val="0"/>
            <c:showVal val="1"/>
            <c:showCatName val="0"/>
            <c:showSerName val="0"/>
            <c:showPercent val="0"/>
            <c:showBubbleSize val="0"/>
            <c:showLeaderLines val="0"/>
          </c:dLbls>
          <c:cat>
            <c:multiLvlStrRef>
              <c:f>Sheet1!$C$221:$K$222</c:f>
              <c:multiLvlStrCache>
                <c:ptCount val="9"/>
                <c:lvl>
                  <c:pt idx="0">
                    <c:v>NFHS3</c:v>
                  </c:pt>
                  <c:pt idx="1">
                    <c:v>CAB </c:v>
                  </c:pt>
                  <c:pt idx="2">
                    <c:v>NFHS4</c:v>
                  </c:pt>
                  <c:pt idx="3">
                    <c:v>NFHS3</c:v>
                  </c:pt>
                  <c:pt idx="4">
                    <c:v>CAB </c:v>
                  </c:pt>
                  <c:pt idx="5">
                    <c:v>NFHS4</c:v>
                  </c:pt>
                  <c:pt idx="6">
                    <c:v>NFHS3</c:v>
                  </c:pt>
                  <c:pt idx="7">
                    <c:v>CAB </c:v>
                  </c:pt>
                  <c:pt idx="8">
                    <c:v>NFHS4</c:v>
                  </c:pt>
                </c:lvl>
                <c:lvl>
                  <c:pt idx="0">
                    <c:v>Bihar</c:v>
                  </c:pt>
                  <c:pt idx="3">
                    <c:v>Madhya Pradesh</c:v>
                  </c:pt>
                  <c:pt idx="6">
                    <c:v>Uttarakhand</c:v>
                  </c:pt>
                </c:lvl>
              </c:multiLvlStrCache>
            </c:multiLvlStrRef>
          </c:cat>
          <c:val>
            <c:numRef>
              <c:f>Sheet1!$C$223:$K$223</c:f>
              <c:numCache>
                <c:formatCode>General</c:formatCode>
                <c:ptCount val="9"/>
                <c:pt idx="0">
                  <c:v>55.9</c:v>
                </c:pt>
                <c:pt idx="1">
                  <c:v>40.300000000000004</c:v>
                </c:pt>
                <c:pt idx="2">
                  <c:v>43.9</c:v>
                </c:pt>
                <c:pt idx="3">
                  <c:v>60</c:v>
                </c:pt>
                <c:pt idx="4">
                  <c:v>40.6</c:v>
                </c:pt>
                <c:pt idx="5">
                  <c:v>42.8</c:v>
                </c:pt>
                <c:pt idx="6">
                  <c:v>38</c:v>
                </c:pt>
                <c:pt idx="7">
                  <c:v>28</c:v>
                </c:pt>
                <c:pt idx="8">
                  <c:v>26.6</c:v>
                </c:pt>
              </c:numCache>
            </c:numRef>
          </c:val>
        </c:ser>
        <c:dLbls>
          <c:showLegendKey val="0"/>
          <c:showVal val="0"/>
          <c:showCatName val="0"/>
          <c:showSerName val="0"/>
          <c:showPercent val="0"/>
          <c:showBubbleSize val="0"/>
        </c:dLbls>
        <c:gapWidth val="185"/>
        <c:axId val="192265216"/>
        <c:axId val="192271104"/>
      </c:barChart>
      <c:catAx>
        <c:axId val="192265216"/>
        <c:scaling>
          <c:orientation val="minMax"/>
        </c:scaling>
        <c:delete val="0"/>
        <c:axPos val="b"/>
        <c:majorTickMark val="none"/>
        <c:minorTickMark val="none"/>
        <c:tickLblPos val="nextTo"/>
        <c:txPr>
          <a:bodyPr/>
          <a:lstStyle/>
          <a:p>
            <a:pPr>
              <a:defRPr b="1"/>
            </a:pPr>
            <a:endParaRPr lang="en-US"/>
          </a:p>
        </c:txPr>
        <c:crossAx val="192271104"/>
        <c:crosses val="autoZero"/>
        <c:auto val="1"/>
        <c:lblAlgn val="ctr"/>
        <c:lblOffset val="100"/>
        <c:noMultiLvlLbl val="0"/>
      </c:catAx>
      <c:valAx>
        <c:axId val="192271104"/>
        <c:scaling>
          <c:orientation val="minMax"/>
        </c:scaling>
        <c:delete val="0"/>
        <c:axPos val="l"/>
        <c:numFmt formatCode="General" sourceLinked="1"/>
        <c:majorTickMark val="none"/>
        <c:minorTickMark val="none"/>
        <c:tickLblPos val="nextTo"/>
        <c:txPr>
          <a:bodyPr/>
          <a:lstStyle/>
          <a:p>
            <a:pPr>
              <a:defRPr sz="900" b="1"/>
            </a:pPr>
            <a:endParaRPr lang="en-US"/>
          </a:p>
        </c:txPr>
        <c:crossAx val="19226521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6.1618457676012213E-2"/>
          <c:y val="0.18666425636196296"/>
          <c:w val="0.91576549179225075"/>
          <c:h val="0.56629457587797949"/>
        </c:manualLayout>
      </c:layout>
      <c:barChart>
        <c:barDir val="col"/>
        <c:grouping val="clustered"/>
        <c:varyColors val="0"/>
        <c:ser>
          <c:idx val="0"/>
          <c:order val="0"/>
          <c:tx>
            <c:strRef>
              <c:f>Sheet1!$B$89</c:f>
              <c:strCache>
                <c:ptCount val="1"/>
                <c:pt idx="0">
                  <c:v>Prevalence of Undernourished (Below -2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a:pPr>
                <a:endParaRPr lang="en-US"/>
              </a:p>
            </c:txPr>
            <c:showLegendKey val="0"/>
            <c:showVal val="1"/>
            <c:showCatName val="0"/>
            <c:showSerName val="0"/>
            <c:showPercent val="0"/>
            <c:showBubbleSize val="0"/>
            <c:showLeaderLines val="0"/>
          </c:dLbls>
          <c:cat>
            <c:strRef>
              <c:f>Sheet1!$C$88:$K$88</c:f>
              <c:strCache>
                <c:ptCount val="9"/>
                <c:pt idx="0">
                  <c:v>Uttarakhand</c:v>
                </c:pt>
                <c:pt idx="1">
                  <c:v>Uttar Pradesh</c:v>
                </c:pt>
                <c:pt idx="2">
                  <c:v>Madhya Pradesh</c:v>
                </c:pt>
                <c:pt idx="3">
                  <c:v>Odisha</c:v>
                </c:pt>
                <c:pt idx="4">
                  <c:v>Bihar</c:v>
                </c:pt>
                <c:pt idx="5">
                  <c:v>Assam</c:v>
                </c:pt>
                <c:pt idx="6">
                  <c:v>Jharkhand</c:v>
                </c:pt>
                <c:pt idx="7">
                  <c:v>Rajasthan</c:v>
                </c:pt>
                <c:pt idx="8">
                  <c:v>Chhattisgarh</c:v>
                </c:pt>
              </c:strCache>
            </c:strRef>
          </c:cat>
          <c:val>
            <c:numRef>
              <c:f>Sheet1!$C$89:$K$89</c:f>
              <c:numCache>
                <c:formatCode>General</c:formatCode>
                <c:ptCount val="9"/>
                <c:pt idx="0">
                  <c:v>13.8</c:v>
                </c:pt>
                <c:pt idx="1">
                  <c:v>13.9</c:v>
                </c:pt>
                <c:pt idx="2">
                  <c:v>19.7</c:v>
                </c:pt>
                <c:pt idx="3">
                  <c:v>19.8</c:v>
                </c:pt>
                <c:pt idx="4">
                  <c:v>20.7</c:v>
                </c:pt>
                <c:pt idx="5">
                  <c:v>22.3</c:v>
                </c:pt>
                <c:pt idx="6">
                  <c:v>22.5</c:v>
                </c:pt>
                <c:pt idx="7">
                  <c:v>22.7</c:v>
                </c:pt>
                <c:pt idx="8">
                  <c:v>33.5</c:v>
                </c:pt>
              </c:numCache>
            </c:numRef>
          </c:val>
        </c:ser>
        <c:dLbls>
          <c:showLegendKey val="0"/>
          <c:showVal val="0"/>
          <c:showCatName val="0"/>
          <c:showSerName val="0"/>
          <c:showPercent val="0"/>
          <c:showBubbleSize val="0"/>
        </c:dLbls>
        <c:gapWidth val="264"/>
        <c:axId val="192291584"/>
        <c:axId val="192293120"/>
      </c:barChart>
      <c:catAx>
        <c:axId val="192291584"/>
        <c:scaling>
          <c:orientation val="minMax"/>
        </c:scaling>
        <c:delete val="0"/>
        <c:axPos val="b"/>
        <c:majorTickMark val="out"/>
        <c:minorTickMark val="none"/>
        <c:tickLblPos val="nextTo"/>
        <c:txPr>
          <a:bodyPr/>
          <a:lstStyle/>
          <a:p>
            <a:pPr>
              <a:defRPr sz="800" baseline="0"/>
            </a:pPr>
            <a:endParaRPr lang="en-US"/>
          </a:p>
        </c:txPr>
        <c:crossAx val="192293120"/>
        <c:crosses val="autoZero"/>
        <c:auto val="1"/>
        <c:lblAlgn val="ctr"/>
        <c:lblOffset val="100"/>
        <c:noMultiLvlLbl val="0"/>
      </c:catAx>
      <c:valAx>
        <c:axId val="192293120"/>
        <c:scaling>
          <c:orientation val="minMax"/>
        </c:scaling>
        <c:delete val="0"/>
        <c:axPos val="l"/>
        <c:numFmt formatCode="General" sourceLinked="1"/>
        <c:majorTickMark val="out"/>
        <c:minorTickMark val="none"/>
        <c:tickLblPos val="nextTo"/>
        <c:crossAx val="192291584"/>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Sheet1!$B$98</c:f>
              <c:strCache>
                <c:ptCount val="1"/>
                <c:pt idx="0">
                  <c:v>Prevalence of Undernourished (Below -3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a:pPr>
                <a:endParaRPr lang="en-US"/>
              </a:p>
            </c:txPr>
            <c:showLegendKey val="0"/>
            <c:showVal val="1"/>
            <c:showCatName val="0"/>
            <c:showSerName val="0"/>
            <c:showPercent val="0"/>
            <c:showBubbleSize val="0"/>
            <c:showLeaderLines val="0"/>
          </c:dLbls>
          <c:cat>
            <c:strRef>
              <c:f>Sheet1!$C$97:$K$97</c:f>
              <c:strCache>
                <c:ptCount val="9"/>
                <c:pt idx="0">
                  <c:v>Uttar Pradesh</c:v>
                </c:pt>
                <c:pt idx="1">
                  <c:v>Uttarakhand</c:v>
                </c:pt>
                <c:pt idx="2">
                  <c:v>Odisha</c:v>
                </c:pt>
                <c:pt idx="3">
                  <c:v>Rajasthan</c:v>
                </c:pt>
                <c:pt idx="4">
                  <c:v>Jharkhand</c:v>
                </c:pt>
                <c:pt idx="5">
                  <c:v>Madhya Pradesh</c:v>
                </c:pt>
                <c:pt idx="6">
                  <c:v>Bihar</c:v>
                </c:pt>
                <c:pt idx="7">
                  <c:v>Assam</c:v>
                </c:pt>
                <c:pt idx="8">
                  <c:v>Chhattisgarh</c:v>
                </c:pt>
              </c:strCache>
            </c:strRef>
          </c:cat>
          <c:val>
            <c:numRef>
              <c:f>Sheet1!$C$98:$K$98</c:f>
              <c:numCache>
                <c:formatCode>General</c:formatCode>
                <c:ptCount val="9"/>
                <c:pt idx="0">
                  <c:v>6.7</c:v>
                </c:pt>
                <c:pt idx="1">
                  <c:v>7</c:v>
                </c:pt>
                <c:pt idx="2">
                  <c:v>8.8000000000000007</c:v>
                </c:pt>
                <c:pt idx="3">
                  <c:v>12.2</c:v>
                </c:pt>
                <c:pt idx="4">
                  <c:v>12.4</c:v>
                </c:pt>
                <c:pt idx="5">
                  <c:v>12.4</c:v>
                </c:pt>
                <c:pt idx="6">
                  <c:v>12.8</c:v>
                </c:pt>
                <c:pt idx="7">
                  <c:v>13.2</c:v>
                </c:pt>
                <c:pt idx="8">
                  <c:v>15.9</c:v>
                </c:pt>
              </c:numCache>
            </c:numRef>
          </c:val>
        </c:ser>
        <c:dLbls>
          <c:showLegendKey val="0"/>
          <c:showVal val="0"/>
          <c:showCatName val="0"/>
          <c:showSerName val="0"/>
          <c:showPercent val="0"/>
          <c:showBubbleSize val="0"/>
        </c:dLbls>
        <c:gapWidth val="264"/>
        <c:axId val="192321792"/>
        <c:axId val="192331776"/>
      </c:barChart>
      <c:catAx>
        <c:axId val="192321792"/>
        <c:scaling>
          <c:orientation val="minMax"/>
        </c:scaling>
        <c:delete val="0"/>
        <c:axPos val="b"/>
        <c:majorTickMark val="out"/>
        <c:minorTickMark val="none"/>
        <c:tickLblPos val="nextTo"/>
        <c:txPr>
          <a:bodyPr/>
          <a:lstStyle/>
          <a:p>
            <a:pPr>
              <a:defRPr sz="800"/>
            </a:pPr>
            <a:endParaRPr lang="en-US"/>
          </a:p>
        </c:txPr>
        <c:crossAx val="192331776"/>
        <c:crosses val="autoZero"/>
        <c:auto val="1"/>
        <c:lblAlgn val="ctr"/>
        <c:lblOffset val="100"/>
        <c:noMultiLvlLbl val="0"/>
      </c:catAx>
      <c:valAx>
        <c:axId val="192331776"/>
        <c:scaling>
          <c:orientation val="minMax"/>
        </c:scaling>
        <c:delete val="0"/>
        <c:axPos val="l"/>
        <c:numFmt formatCode="General" sourceLinked="1"/>
        <c:majorTickMark val="out"/>
        <c:minorTickMark val="none"/>
        <c:tickLblPos val="nextTo"/>
        <c:crossAx val="192321792"/>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Sheet1!$B$107</c:f>
              <c:strCache>
                <c:ptCount val="1"/>
                <c:pt idx="0">
                  <c:v>Prevalence of  Over-nourished (Above 2SD)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showLegendKey val="0"/>
            <c:showVal val="1"/>
            <c:showCatName val="0"/>
            <c:showSerName val="0"/>
            <c:showPercent val="0"/>
            <c:showBubbleSize val="0"/>
            <c:showLeaderLines val="0"/>
          </c:dLbls>
          <c:cat>
            <c:strRef>
              <c:f>Sheet1!$C$106:$K$106</c:f>
              <c:strCache>
                <c:ptCount val="9"/>
                <c:pt idx="0">
                  <c:v>Bihar</c:v>
                </c:pt>
                <c:pt idx="1">
                  <c:v>Odisha</c:v>
                </c:pt>
                <c:pt idx="2">
                  <c:v>Jharkhand</c:v>
                </c:pt>
                <c:pt idx="3">
                  <c:v>Chhattisgarh</c:v>
                </c:pt>
                <c:pt idx="4">
                  <c:v>Assam</c:v>
                </c:pt>
                <c:pt idx="5">
                  <c:v>Uttar Pradesh</c:v>
                </c:pt>
                <c:pt idx="6">
                  <c:v>Rajasthan</c:v>
                </c:pt>
                <c:pt idx="7">
                  <c:v>Uttarakhand</c:v>
                </c:pt>
                <c:pt idx="8">
                  <c:v>Madhya Pradesh</c:v>
                </c:pt>
              </c:strCache>
            </c:strRef>
          </c:cat>
          <c:val>
            <c:numRef>
              <c:f>Sheet1!$C$107:$K$107</c:f>
              <c:numCache>
                <c:formatCode>General</c:formatCode>
                <c:ptCount val="9"/>
                <c:pt idx="0">
                  <c:v>3.1</c:v>
                </c:pt>
                <c:pt idx="1">
                  <c:v>4.7</c:v>
                </c:pt>
                <c:pt idx="2">
                  <c:v>5.5</c:v>
                </c:pt>
                <c:pt idx="3">
                  <c:v>7.6</c:v>
                </c:pt>
                <c:pt idx="4">
                  <c:v>8</c:v>
                </c:pt>
                <c:pt idx="5">
                  <c:v>8.4</c:v>
                </c:pt>
                <c:pt idx="6">
                  <c:v>8.9</c:v>
                </c:pt>
                <c:pt idx="7">
                  <c:v>9.7000000000000011</c:v>
                </c:pt>
                <c:pt idx="8">
                  <c:v>11.5</c:v>
                </c:pt>
              </c:numCache>
            </c:numRef>
          </c:val>
        </c:ser>
        <c:dLbls>
          <c:showLegendKey val="0"/>
          <c:showVal val="0"/>
          <c:showCatName val="0"/>
          <c:showSerName val="0"/>
          <c:showPercent val="0"/>
          <c:showBubbleSize val="0"/>
        </c:dLbls>
        <c:gapWidth val="264"/>
        <c:axId val="192614400"/>
        <c:axId val="192615936"/>
      </c:barChart>
      <c:catAx>
        <c:axId val="192614400"/>
        <c:scaling>
          <c:orientation val="minMax"/>
        </c:scaling>
        <c:delete val="0"/>
        <c:axPos val="b"/>
        <c:majorTickMark val="out"/>
        <c:minorTickMark val="none"/>
        <c:tickLblPos val="nextTo"/>
        <c:txPr>
          <a:bodyPr/>
          <a:lstStyle/>
          <a:p>
            <a:pPr>
              <a:defRPr sz="800"/>
            </a:pPr>
            <a:endParaRPr lang="en-US"/>
          </a:p>
        </c:txPr>
        <c:crossAx val="192615936"/>
        <c:crosses val="autoZero"/>
        <c:auto val="1"/>
        <c:lblAlgn val="ctr"/>
        <c:lblOffset val="100"/>
        <c:noMultiLvlLbl val="0"/>
      </c:catAx>
      <c:valAx>
        <c:axId val="192615936"/>
        <c:scaling>
          <c:orientation val="minMax"/>
        </c:scaling>
        <c:delete val="0"/>
        <c:axPos val="l"/>
        <c:numFmt formatCode="General" sourceLinked="1"/>
        <c:majorTickMark val="out"/>
        <c:minorTickMark val="none"/>
        <c:tickLblPos val="nextTo"/>
        <c:crossAx val="192614400"/>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5.331495414196738E-2"/>
          <c:y val="0.22868509966779771"/>
          <c:w val="0.92319828191884001"/>
          <c:h val="0.5445708379354397"/>
        </c:manualLayout>
      </c:layout>
      <c:barChart>
        <c:barDir val="col"/>
        <c:grouping val="clustered"/>
        <c:varyColors val="0"/>
        <c:ser>
          <c:idx val="0"/>
          <c:order val="0"/>
          <c:tx>
            <c:strRef>
              <c:f>Sheet1!$B$116</c:f>
              <c:strCache>
                <c:ptCount val="1"/>
                <c:pt idx="0">
                  <c:v>Prevalence of  Over-nourished (Above 3SD)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showLegendKey val="0"/>
            <c:showVal val="1"/>
            <c:showCatName val="0"/>
            <c:showSerName val="0"/>
            <c:showPercent val="0"/>
            <c:showBubbleSize val="0"/>
            <c:showLeaderLines val="0"/>
          </c:dLbls>
          <c:cat>
            <c:strRef>
              <c:f>Sheet1!$C$115:$K$115</c:f>
              <c:strCache>
                <c:ptCount val="9"/>
                <c:pt idx="0">
                  <c:v>Bihar</c:v>
                </c:pt>
                <c:pt idx="1">
                  <c:v>Jharkhand</c:v>
                </c:pt>
                <c:pt idx="2">
                  <c:v>Odisha</c:v>
                </c:pt>
                <c:pt idx="3">
                  <c:v>Chhattisgarh</c:v>
                </c:pt>
                <c:pt idx="4">
                  <c:v>Uttar Pradesh</c:v>
                </c:pt>
                <c:pt idx="5">
                  <c:v>Rajasthan</c:v>
                </c:pt>
                <c:pt idx="6">
                  <c:v>Assam</c:v>
                </c:pt>
                <c:pt idx="7">
                  <c:v>Madhya Pradesh</c:v>
                </c:pt>
                <c:pt idx="8">
                  <c:v>Uttarakhand</c:v>
                </c:pt>
              </c:strCache>
            </c:strRef>
          </c:cat>
          <c:val>
            <c:numRef>
              <c:f>Sheet1!$C$116:$K$116</c:f>
              <c:numCache>
                <c:formatCode>General</c:formatCode>
                <c:ptCount val="9"/>
                <c:pt idx="0">
                  <c:v>1.9000000000000001</c:v>
                </c:pt>
                <c:pt idx="1">
                  <c:v>1.9000000000000001</c:v>
                </c:pt>
                <c:pt idx="2">
                  <c:v>2.1</c:v>
                </c:pt>
                <c:pt idx="3">
                  <c:v>4</c:v>
                </c:pt>
                <c:pt idx="4">
                  <c:v>4.0999999999999996</c:v>
                </c:pt>
                <c:pt idx="5">
                  <c:v>4.5</c:v>
                </c:pt>
                <c:pt idx="6">
                  <c:v>4.7</c:v>
                </c:pt>
                <c:pt idx="7">
                  <c:v>5.7</c:v>
                </c:pt>
                <c:pt idx="8">
                  <c:v>5.9</c:v>
                </c:pt>
              </c:numCache>
            </c:numRef>
          </c:val>
        </c:ser>
        <c:dLbls>
          <c:showLegendKey val="0"/>
          <c:showVal val="0"/>
          <c:showCatName val="0"/>
          <c:showSerName val="0"/>
          <c:showPercent val="0"/>
          <c:showBubbleSize val="0"/>
        </c:dLbls>
        <c:gapWidth val="264"/>
        <c:axId val="192636416"/>
        <c:axId val="192637952"/>
      </c:barChart>
      <c:catAx>
        <c:axId val="192636416"/>
        <c:scaling>
          <c:orientation val="minMax"/>
        </c:scaling>
        <c:delete val="0"/>
        <c:axPos val="b"/>
        <c:majorTickMark val="out"/>
        <c:minorTickMark val="none"/>
        <c:tickLblPos val="nextTo"/>
        <c:txPr>
          <a:bodyPr/>
          <a:lstStyle/>
          <a:p>
            <a:pPr>
              <a:defRPr sz="800"/>
            </a:pPr>
            <a:endParaRPr lang="en-US"/>
          </a:p>
        </c:txPr>
        <c:crossAx val="192637952"/>
        <c:crosses val="autoZero"/>
        <c:auto val="1"/>
        <c:lblAlgn val="ctr"/>
        <c:lblOffset val="100"/>
        <c:noMultiLvlLbl val="0"/>
      </c:catAx>
      <c:valAx>
        <c:axId val="192637952"/>
        <c:scaling>
          <c:orientation val="minMax"/>
        </c:scaling>
        <c:delete val="0"/>
        <c:axPos val="l"/>
        <c:numFmt formatCode="General" sourceLinked="1"/>
        <c:majorTickMark val="out"/>
        <c:minorTickMark val="none"/>
        <c:tickLblPos val="nextTo"/>
        <c:crossAx val="192636416"/>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plotArea>
      <c:layout/>
      <c:barChart>
        <c:barDir val="col"/>
        <c:grouping val="clustered"/>
        <c:varyColors val="0"/>
        <c:ser>
          <c:idx val="0"/>
          <c:order val="0"/>
          <c:tx>
            <c:strRef>
              <c:f>Sheet1!$B$57</c:f>
              <c:strCache>
                <c:ptCount val="1"/>
                <c:pt idx="0">
                  <c:v>Prevalence of Stunting (Below - 3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800"/>
                </a:pPr>
                <a:endParaRPr lang="en-US"/>
              </a:p>
            </c:txPr>
            <c:showLegendKey val="0"/>
            <c:showVal val="1"/>
            <c:showCatName val="0"/>
            <c:showSerName val="0"/>
            <c:showPercent val="0"/>
            <c:showBubbleSize val="0"/>
            <c:showLeaderLines val="0"/>
          </c:dLbls>
          <c:cat>
            <c:strRef>
              <c:f>Sheet1!$C$56:$K$56</c:f>
              <c:strCache>
                <c:ptCount val="9"/>
                <c:pt idx="0">
                  <c:v>Assam</c:v>
                </c:pt>
                <c:pt idx="1">
                  <c:v>Odisha</c:v>
                </c:pt>
                <c:pt idx="2">
                  <c:v>Chhattisgarh</c:v>
                </c:pt>
                <c:pt idx="3">
                  <c:v>Uttarakhand</c:v>
                </c:pt>
                <c:pt idx="4">
                  <c:v>Rajasthan</c:v>
                </c:pt>
                <c:pt idx="5">
                  <c:v>Bihar</c:v>
                </c:pt>
                <c:pt idx="6">
                  <c:v>Jharkhand</c:v>
                </c:pt>
                <c:pt idx="7">
                  <c:v>Madhya Pradesh</c:v>
                </c:pt>
                <c:pt idx="8">
                  <c:v>Uttar Pradesh</c:v>
                </c:pt>
              </c:strCache>
            </c:strRef>
          </c:cat>
          <c:val>
            <c:numRef>
              <c:f>Sheet1!$C$57:$K$57</c:f>
              <c:numCache>
                <c:formatCode>General</c:formatCode>
                <c:ptCount val="9"/>
                <c:pt idx="0">
                  <c:v>17.399999999999999</c:v>
                </c:pt>
                <c:pt idx="1">
                  <c:v>19.399999999999999</c:v>
                </c:pt>
                <c:pt idx="2">
                  <c:v>20</c:v>
                </c:pt>
                <c:pt idx="3">
                  <c:v>20</c:v>
                </c:pt>
                <c:pt idx="4">
                  <c:v>24.4</c:v>
                </c:pt>
                <c:pt idx="5">
                  <c:v>25.3</c:v>
                </c:pt>
                <c:pt idx="6">
                  <c:v>28.5</c:v>
                </c:pt>
                <c:pt idx="7">
                  <c:v>32.4</c:v>
                </c:pt>
                <c:pt idx="8">
                  <c:v>35.6</c:v>
                </c:pt>
              </c:numCache>
            </c:numRef>
          </c:val>
        </c:ser>
        <c:dLbls>
          <c:showLegendKey val="0"/>
          <c:showVal val="0"/>
          <c:showCatName val="0"/>
          <c:showSerName val="0"/>
          <c:showPercent val="0"/>
          <c:showBubbleSize val="0"/>
        </c:dLbls>
        <c:gapWidth val="254"/>
        <c:axId val="33162368"/>
        <c:axId val="33163904"/>
      </c:barChart>
      <c:catAx>
        <c:axId val="33162368"/>
        <c:scaling>
          <c:orientation val="minMax"/>
        </c:scaling>
        <c:delete val="0"/>
        <c:axPos val="b"/>
        <c:majorTickMark val="out"/>
        <c:minorTickMark val="none"/>
        <c:tickLblPos val="nextTo"/>
        <c:txPr>
          <a:bodyPr/>
          <a:lstStyle/>
          <a:p>
            <a:pPr>
              <a:defRPr sz="800"/>
            </a:pPr>
            <a:endParaRPr lang="en-US"/>
          </a:p>
        </c:txPr>
        <c:crossAx val="33163904"/>
        <c:crosses val="autoZero"/>
        <c:auto val="1"/>
        <c:lblAlgn val="ctr"/>
        <c:lblOffset val="100"/>
        <c:noMultiLvlLbl val="0"/>
      </c:catAx>
      <c:valAx>
        <c:axId val="33163904"/>
        <c:scaling>
          <c:orientation val="minMax"/>
        </c:scaling>
        <c:delete val="0"/>
        <c:axPos val="l"/>
        <c:numFmt formatCode="General" sourceLinked="1"/>
        <c:majorTickMark val="out"/>
        <c:minorTickMark val="none"/>
        <c:tickLblPos val="nextTo"/>
        <c:txPr>
          <a:bodyPr/>
          <a:lstStyle/>
          <a:p>
            <a:pPr>
              <a:defRPr sz="800"/>
            </a:pPr>
            <a:endParaRPr lang="en-US"/>
          </a:p>
        </c:txPr>
        <c:crossAx val="33162368"/>
        <c:crosses val="autoZero"/>
        <c:crossBetween val="between"/>
      </c:valAx>
    </c:plotArea>
    <c:plotVisOnly val="1"/>
    <c:dispBlanksAs val="gap"/>
    <c:showDLblsOverMax val="0"/>
  </c:chart>
  <c:txPr>
    <a:bodyPr/>
    <a:lstStyle/>
    <a:p>
      <a:pPr>
        <a:defRPr b="1">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layout>
        <c:manualLayout>
          <c:xMode val="edge"/>
          <c:yMode val="edge"/>
          <c:x val="0.36337573187967059"/>
          <c:y val="5.4982817869415945E-2"/>
        </c:manualLayout>
      </c:layout>
      <c:overlay val="0"/>
      <c:txPr>
        <a:bodyPr/>
        <a:lstStyle/>
        <a:p>
          <a:pPr>
            <a:defRPr sz="1200"/>
          </a:pPr>
          <a:endParaRPr lang="en-US"/>
        </a:p>
      </c:txPr>
    </c:title>
    <c:autoTitleDeleted val="0"/>
    <c:plotArea>
      <c:layout>
        <c:manualLayout>
          <c:layoutTarget val="inner"/>
          <c:xMode val="edge"/>
          <c:yMode val="edge"/>
          <c:x val="5.7890787576447111E-2"/>
          <c:y val="0.21025641025641059"/>
          <c:w val="0.91990045005731069"/>
          <c:h val="0.54293706293706256"/>
        </c:manualLayout>
      </c:layout>
      <c:barChart>
        <c:barDir val="col"/>
        <c:grouping val="clustered"/>
        <c:varyColors val="0"/>
        <c:ser>
          <c:idx val="0"/>
          <c:order val="0"/>
          <c:tx>
            <c:strRef>
              <c:f>Sheet1!$B$139</c:f>
              <c:strCache>
                <c:ptCount val="1"/>
                <c:pt idx="0">
                  <c:v>Stunting (below -2SD)(%)</c:v>
                </c:pt>
              </c:strCache>
            </c:strRef>
          </c:tx>
          <c:spPr>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invertIfNegative val="0"/>
          <c:dPt>
            <c:idx val="0"/>
            <c:invertIfNegative val="0"/>
            <c:bubble3D val="0"/>
            <c:spPr>
              <a:solidFill>
                <a:schemeClr val="accent2">
                  <a:lumMod val="50000"/>
                </a:scheme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1"/>
            <c:invertIfNegative val="0"/>
            <c:bubble3D val="0"/>
            <c:spPr>
              <a:solidFill>
                <a:schemeClr val="accent3">
                  <a:lumMod val="75000"/>
                </a:scheme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3"/>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4"/>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6"/>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7"/>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Lbls>
            <c:txPr>
              <a:bodyPr/>
              <a:lstStyle/>
              <a:p>
                <a:pPr>
                  <a:defRPr sz="900" b="1"/>
                </a:pPr>
                <a:endParaRPr lang="en-US"/>
              </a:p>
            </c:txPr>
            <c:showLegendKey val="0"/>
            <c:showVal val="1"/>
            <c:showCatName val="0"/>
            <c:showSerName val="0"/>
            <c:showPercent val="0"/>
            <c:showBubbleSize val="0"/>
            <c:showLeaderLines val="0"/>
          </c:dLbls>
          <c:cat>
            <c:multiLvlStrRef>
              <c:f>Sheet1!$C$137:$K$138</c:f>
              <c:multiLvlStrCache>
                <c:ptCount val="9"/>
                <c:lvl>
                  <c:pt idx="0">
                    <c:v>NFHS3</c:v>
                  </c:pt>
                  <c:pt idx="1">
                    <c:v>CAB </c:v>
                  </c:pt>
                  <c:pt idx="2">
                    <c:v>NFHS4</c:v>
                  </c:pt>
                  <c:pt idx="3">
                    <c:v>NFHS3</c:v>
                  </c:pt>
                  <c:pt idx="4">
                    <c:v>CAB </c:v>
                  </c:pt>
                  <c:pt idx="5">
                    <c:v>NFHS4</c:v>
                  </c:pt>
                  <c:pt idx="6">
                    <c:v>NFHS3</c:v>
                  </c:pt>
                  <c:pt idx="7">
                    <c:v>CAB </c:v>
                  </c:pt>
                  <c:pt idx="8">
                    <c:v>NFHS4</c:v>
                  </c:pt>
                </c:lvl>
                <c:lvl>
                  <c:pt idx="0">
                    <c:v>Bihar</c:v>
                  </c:pt>
                  <c:pt idx="3">
                    <c:v>Madhya Pradesh</c:v>
                  </c:pt>
                  <c:pt idx="6">
                    <c:v>Uttarakhand</c:v>
                  </c:pt>
                </c:lvl>
              </c:multiLvlStrCache>
            </c:multiLvlStrRef>
          </c:cat>
          <c:val>
            <c:numRef>
              <c:f>Sheet1!$C$139:$K$139</c:f>
              <c:numCache>
                <c:formatCode>General</c:formatCode>
                <c:ptCount val="9"/>
                <c:pt idx="0">
                  <c:v>55.6</c:v>
                </c:pt>
                <c:pt idx="1">
                  <c:v>52</c:v>
                </c:pt>
                <c:pt idx="2">
                  <c:v>48.3</c:v>
                </c:pt>
                <c:pt idx="3">
                  <c:v>50</c:v>
                </c:pt>
                <c:pt idx="4">
                  <c:v>51.5</c:v>
                </c:pt>
                <c:pt idx="5">
                  <c:v>42</c:v>
                </c:pt>
                <c:pt idx="6">
                  <c:v>44.4</c:v>
                </c:pt>
                <c:pt idx="7">
                  <c:v>40.200000000000003</c:v>
                </c:pt>
                <c:pt idx="8">
                  <c:v>33.5</c:v>
                </c:pt>
              </c:numCache>
            </c:numRef>
          </c:val>
        </c:ser>
        <c:dLbls>
          <c:showLegendKey val="0"/>
          <c:showVal val="0"/>
          <c:showCatName val="0"/>
          <c:showSerName val="0"/>
          <c:showPercent val="0"/>
          <c:showBubbleSize val="0"/>
        </c:dLbls>
        <c:gapWidth val="185"/>
        <c:axId val="33178752"/>
        <c:axId val="33180288"/>
      </c:barChart>
      <c:catAx>
        <c:axId val="33178752"/>
        <c:scaling>
          <c:orientation val="minMax"/>
        </c:scaling>
        <c:delete val="0"/>
        <c:axPos val="b"/>
        <c:majorTickMark val="none"/>
        <c:minorTickMark val="none"/>
        <c:tickLblPos val="nextTo"/>
        <c:txPr>
          <a:bodyPr/>
          <a:lstStyle/>
          <a:p>
            <a:pPr>
              <a:defRPr b="1"/>
            </a:pPr>
            <a:endParaRPr lang="en-US"/>
          </a:p>
        </c:txPr>
        <c:crossAx val="33180288"/>
        <c:crosses val="autoZero"/>
        <c:auto val="1"/>
        <c:lblAlgn val="ctr"/>
        <c:lblOffset val="100"/>
        <c:noMultiLvlLbl val="0"/>
      </c:catAx>
      <c:valAx>
        <c:axId val="33180288"/>
        <c:scaling>
          <c:orientation val="minMax"/>
        </c:scaling>
        <c:delete val="0"/>
        <c:axPos val="l"/>
        <c:numFmt formatCode="General" sourceLinked="1"/>
        <c:majorTickMark val="none"/>
        <c:minorTickMark val="none"/>
        <c:tickLblPos val="nextTo"/>
        <c:txPr>
          <a:bodyPr/>
          <a:lstStyle/>
          <a:p>
            <a:pPr>
              <a:defRPr sz="900" b="1"/>
            </a:pPr>
            <a:endParaRPr lang="en-US"/>
          </a:p>
        </c:txPr>
        <c:crossAx val="331787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5.8851251840942698E-2"/>
          <c:y val="0.20236406619385339"/>
          <c:w val="0.91954835542464408"/>
          <c:h val="0.56137115839243501"/>
        </c:manualLayout>
      </c:layout>
      <c:barChart>
        <c:barDir val="col"/>
        <c:grouping val="clustered"/>
        <c:varyColors val="0"/>
        <c:ser>
          <c:idx val="0"/>
          <c:order val="0"/>
          <c:tx>
            <c:strRef>
              <c:f>Sheet1!$B$32</c:f>
              <c:strCache>
                <c:ptCount val="1"/>
                <c:pt idx="0">
                  <c:v>Prevalence of Wasting (Below -2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txPr>
              <a:bodyPr/>
              <a:lstStyle/>
              <a:p>
                <a:pPr>
                  <a:defRPr sz="900" b="1"/>
                </a:pPr>
                <a:endParaRPr lang="en-US"/>
              </a:p>
            </c:txPr>
            <c:showLegendKey val="0"/>
            <c:showVal val="1"/>
            <c:showCatName val="0"/>
            <c:showSerName val="0"/>
            <c:showPercent val="0"/>
            <c:showBubbleSize val="0"/>
            <c:showLeaderLines val="0"/>
          </c:dLbls>
          <c:cat>
            <c:strRef>
              <c:f>Sheet1!$C$31:$K$31</c:f>
              <c:strCache>
                <c:ptCount val="9"/>
                <c:pt idx="0">
                  <c:v>Uttarakhand</c:v>
                </c:pt>
                <c:pt idx="1">
                  <c:v>Uttar Pradesh</c:v>
                </c:pt>
                <c:pt idx="2">
                  <c:v>Madhya Pradesh</c:v>
                </c:pt>
                <c:pt idx="3">
                  <c:v>Bihar</c:v>
                </c:pt>
                <c:pt idx="4">
                  <c:v>Assam</c:v>
                </c:pt>
                <c:pt idx="5">
                  <c:v>Odisha</c:v>
                </c:pt>
                <c:pt idx="6">
                  <c:v>Jharkhand</c:v>
                </c:pt>
                <c:pt idx="7">
                  <c:v>Rajasthan</c:v>
                </c:pt>
                <c:pt idx="8">
                  <c:v>Chhattisgarh</c:v>
                </c:pt>
              </c:strCache>
            </c:strRef>
          </c:cat>
          <c:val>
            <c:numRef>
              <c:f>Sheet1!$C$32:$K$32</c:f>
              <c:numCache>
                <c:formatCode>General</c:formatCode>
                <c:ptCount val="9"/>
                <c:pt idx="0">
                  <c:v>14.7</c:v>
                </c:pt>
                <c:pt idx="1">
                  <c:v>15.9</c:v>
                </c:pt>
                <c:pt idx="2">
                  <c:v>17.3</c:v>
                </c:pt>
                <c:pt idx="3">
                  <c:v>19.2</c:v>
                </c:pt>
                <c:pt idx="4">
                  <c:v>20.2</c:v>
                </c:pt>
                <c:pt idx="5">
                  <c:v>20.2</c:v>
                </c:pt>
                <c:pt idx="6">
                  <c:v>21.3</c:v>
                </c:pt>
                <c:pt idx="7">
                  <c:v>22.5</c:v>
                </c:pt>
                <c:pt idx="8">
                  <c:v>32.4</c:v>
                </c:pt>
              </c:numCache>
            </c:numRef>
          </c:val>
        </c:ser>
        <c:dLbls>
          <c:showLegendKey val="0"/>
          <c:showVal val="0"/>
          <c:showCatName val="0"/>
          <c:showSerName val="0"/>
          <c:showPercent val="0"/>
          <c:showBubbleSize val="0"/>
        </c:dLbls>
        <c:gapWidth val="264"/>
        <c:axId val="33192576"/>
        <c:axId val="33206656"/>
      </c:barChart>
      <c:catAx>
        <c:axId val="33192576"/>
        <c:scaling>
          <c:orientation val="minMax"/>
        </c:scaling>
        <c:delete val="0"/>
        <c:axPos val="b"/>
        <c:majorTickMark val="out"/>
        <c:minorTickMark val="none"/>
        <c:tickLblPos val="nextTo"/>
        <c:txPr>
          <a:bodyPr/>
          <a:lstStyle/>
          <a:p>
            <a:pPr>
              <a:defRPr sz="800" b="1"/>
            </a:pPr>
            <a:endParaRPr lang="en-US"/>
          </a:p>
        </c:txPr>
        <c:crossAx val="33206656"/>
        <c:crosses val="autoZero"/>
        <c:auto val="1"/>
        <c:lblAlgn val="ctr"/>
        <c:lblOffset val="100"/>
        <c:noMultiLvlLbl val="0"/>
      </c:catAx>
      <c:valAx>
        <c:axId val="33206656"/>
        <c:scaling>
          <c:orientation val="minMax"/>
        </c:scaling>
        <c:delete val="0"/>
        <c:axPos val="l"/>
        <c:numFmt formatCode="General" sourceLinked="1"/>
        <c:majorTickMark val="out"/>
        <c:minorTickMark val="none"/>
        <c:tickLblPos val="nextTo"/>
        <c:txPr>
          <a:bodyPr/>
          <a:lstStyle/>
          <a:p>
            <a:pPr>
              <a:defRPr sz="900" b="1"/>
            </a:pPr>
            <a:endParaRPr lang="en-US"/>
          </a:p>
        </c:txPr>
        <c:crossAx val="33192576"/>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Moderate</a:t>
            </a:r>
            <a:r>
              <a:rPr lang="en-US" sz="1400" baseline="0"/>
              <a:t> Wasting (between -2SD and -3SD) (%)</a:t>
            </a:r>
            <a:endParaRPr lang="en-US" sz="1400"/>
          </a:p>
        </c:rich>
      </c:tx>
      <c:overlay val="0"/>
    </c:title>
    <c:autoTitleDeleted val="0"/>
    <c:plotArea>
      <c:layout>
        <c:manualLayout>
          <c:layoutTarget val="inner"/>
          <c:xMode val="edge"/>
          <c:yMode val="edge"/>
          <c:x val="5.8366361834226464E-2"/>
          <c:y val="0.21811837871063391"/>
          <c:w val="0.91924243026509245"/>
          <c:h val="0.58384334031738416"/>
        </c:manualLayout>
      </c:layout>
      <c:barChart>
        <c:barDir val="col"/>
        <c:grouping val="clustered"/>
        <c:varyColors val="0"/>
        <c:ser>
          <c:idx val="0"/>
          <c:order val="0"/>
          <c:tx>
            <c:strRef>
              <c:f>Sheet1!$A$159</c:f>
              <c:strCache>
                <c:ptCount val="1"/>
                <c:pt idx="0">
                  <c:v>Moderate Malnutrition</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2000"/>
                </a:sysClr>
              </a:outerShdw>
            </a:effectLst>
            <a:scene3d>
              <a:camera prst="orthographicFront"/>
              <a:lightRig rig="threePt" dir="t">
                <a:rot lat="0" lon="0" rev="1200000"/>
              </a:lightRig>
            </a:scene3d>
            <a:sp3d>
              <a:bevelT w="63500" h="25400"/>
            </a:sp3d>
          </c:spPr>
          <c:invertIfNegative val="0"/>
          <c:dLbls>
            <c:showLegendKey val="0"/>
            <c:showVal val="1"/>
            <c:showCatName val="0"/>
            <c:showSerName val="0"/>
            <c:showPercent val="0"/>
            <c:showBubbleSize val="0"/>
            <c:showLeaderLines val="0"/>
          </c:dLbls>
          <c:cat>
            <c:strRef>
              <c:f>Sheet1!$B$158:$J$158</c:f>
              <c:strCache>
                <c:ptCount val="9"/>
                <c:pt idx="0">
                  <c:v>Uttarakhand</c:v>
                </c:pt>
                <c:pt idx="1">
                  <c:v>Madhya Pradesh</c:v>
                </c:pt>
                <c:pt idx="2">
                  <c:v>Uttar Pradesh</c:v>
                </c:pt>
                <c:pt idx="3">
                  <c:v>Assam</c:v>
                </c:pt>
                <c:pt idx="4">
                  <c:v>Bihar</c:v>
                </c:pt>
                <c:pt idx="5">
                  <c:v>Jharkhand</c:v>
                </c:pt>
                <c:pt idx="6">
                  <c:v>Rajasthan</c:v>
                </c:pt>
                <c:pt idx="7">
                  <c:v>Odisha</c:v>
                </c:pt>
                <c:pt idx="8">
                  <c:v>Chhattisgarh</c:v>
                </c:pt>
              </c:strCache>
            </c:strRef>
          </c:cat>
          <c:val>
            <c:numRef>
              <c:f>Sheet1!$B$159:$J$159</c:f>
              <c:numCache>
                <c:formatCode>General</c:formatCode>
                <c:ptCount val="9"/>
                <c:pt idx="0">
                  <c:v>8.9000000000000021</c:v>
                </c:pt>
                <c:pt idx="1">
                  <c:v>9</c:v>
                </c:pt>
                <c:pt idx="2">
                  <c:v>10.100000000000001</c:v>
                </c:pt>
                <c:pt idx="3">
                  <c:v>11</c:v>
                </c:pt>
                <c:pt idx="4">
                  <c:v>11.1</c:v>
                </c:pt>
                <c:pt idx="5">
                  <c:v>12.5</c:v>
                </c:pt>
                <c:pt idx="6">
                  <c:v>13</c:v>
                </c:pt>
                <c:pt idx="7">
                  <c:v>14.2</c:v>
                </c:pt>
                <c:pt idx="8">
                  <c:v>20.9</c:v>
                </c:pt>
              </c:numCache>
            </c:numRef>
          </c:val>
        </c:ser>
        <c:dLbls>
          <c:showLegendKey val="0"/>
          <c:showVal val="0"/>
          <c:showCatName val="0"/>
          <c:showSerName val="0"/>
          <c:showPercent val="0"/>
          <c:showBubbleSize val="0"/>
        </c:dLbls>
        <c:gapWidth val="292"/>
        <c:axId val="33223040"/>
        <c:axId val="33224576"/>
      </c:barChart>
      <c:catAx>
        <c:axId val="33223040"/>
        <c:scaling>
          <c:orientation val="minMax"/>
        </c:scaling>
        <c:delete val="0"/>
        <c:axPos val="b"/>
        <c:majorTickMark val="out"/>
        <c:minorTickMark val="none"/>
        <c:tickLblPos val="nextTo"/>
        <c:txPr>
          <a:bodyPr/>
          <a:lstStyle/>
          <a:p>
            <a:pPr>
              <a:defRPr sz="800"/>
            </a:pPr>
            <a:endParaRPr lang="en-US"/>
          </a:p>
        </c:txPr>
        <c:crossAx val="33224576"/>
        <c:crosses val="autoZero"/>
        <c:auto val="1"/>
        <c:lblAlgn val="ctr"/>
        <c:lblOffset val="100"/>
        <c:noMultiLvlLbl val="0"/>
      </c:catAx>
      <c:valAx>
        <c:axId val="33224576"/>
        <c:scaling>
          <c:orientation val="minMax"/>
        </c:scaling>
        <c:delete val="0"/>
        <c:axPos val="l"/>
        <c:numFmt formatCode="General" sourceLinked="1"/>
        <c:majorTickMark val="out"/>
        <c:minorTickMark val="none"/>
        <c:tickLblPos val="nextTo"/>
        <c:crossAx val="33223040"/>
        <c:crosses val="autoZero"/>
        <c:crossBetween val="between"/>
      </c:valAx>
    </c:plotArea>
    <c:plotVisOnly val="1"/>
    <c:dispBlanksAs val="gap"/>
    <c:showDLblsOverMax val="0"/>
  </c:chart>
  <c:txPr>
    <a:bodyPr/>
    <a:lstStyle/>
    <a:p>
      <a:pPr>
        <a:defRPr sz="900" b="1">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Prevalence of Wasting (Below -3 SD) (%)</a:t>
            </a:r>
          </a:p>
        </c:rich>
      </c:tx>
      <c:overlay val="0"/>
    </c:title>
    <c:autoTitleDeleted val="0"/>
    <c:plotArea>
      <c:layout>
        <c:manualLayout>
          <c:layoutTarget val="inner"/>
          <c:xMode val="edge"/>
          <c:yMode val="edge"/>
          <c:x val="5.5325440775353146E-2"/>
          <c:y val="0.20617935925592099"/>
          <c:w val="0.92344994614843279"/>
          <c:h val="0.57585678680089203"/>
        </c:manualLayout>
      </c:layout>
      <c:barChart>
        <c:barDir val="col"/>
        <c:grouping val="clustered"/>
        <c:varyColors val="0"/>
        <c:ser>
          <c:idx val="0"/>
          <c:order val="0"/>
          <c:tx>
            <c:strRef>
              <c:f>Sheet1!$B$39</c:f>
              <c:strCache>
                <c:ptCount val="1"/>
                <c:pt idx="0">
                  <c:v>Prevalence of Wasting (Below -3 SD) (%)</c:v>
                </c:pt>
              </c:strCache>
            </c:strRef>
          </c:tx>
          <c:spPr>
            <a:solidFill>
              <a:schemeClr val="accent2">
                <a:lumMod val="75000"/>
              </a:schemeClr>
            </a:solidFill>
            <a:ln>
              <a:solidFill>
                <a:schemeClr val="accent2">
                  <a:lumMod val="50000"/>
                </a:schemeClr>
              </a:solidFill>
            </a:ln>
            <a:effectLst>
              <a:outerShdw blurRad="25400" dist="12700" dir="5400000" algn="ctr" rotWithShape="0">
                <a:sysClr val="window" lastClr="FFFFFF">
                  <a:alpha val="33000"/>
                </a:sysClr>
              </a:outerShdw>
            </a:effectLst>
            <a:scene3d>
              <a:camera prst="orthographicFront"/>
              <a:lightRig rig="threePt" dir="t">
                <a:rot lat="0" lon="0" rev="1200000"/>
              </a:lightRig>
            </a:scene3d>
            <a:sp3d>
              <a:bevelT h="25400"/>
            </a:sp3d>
          </c:spPr>
          <c:invertIfNegative val="0"/>
          <c:dLbls>
            <c:showLegendKey val="0"/>
            <c:showVal val="1"/>
            <c:showCatName val="0"/>
            <c:showSerName val="0"/>
            <c:showPercent val="0"/>
            <c:showBubbleSize val="0"/>
            <c:showLeaderLines val="0"/>
          </c:dLbls>
          <c:cat>
            <c:strRef>
              <c:f>Sheet1!$C$38:$K$38</c:f>
              <c:strCache>
                <c:ptCount val="9"/>
                <c:pt idx="0">
                  <c:v>Uttar Pradesh</c:v>
                </c:pt>
                <c:pt idx="1">
                  <c:v>Uttarakhand</c:v>
                </c:pt>
                <c:pt idx="2">
                  <c:v>Odisha</c:v>
                </c:pt>
                <c:pt idx="3">
                  <c:v>Bihar</c:v>
                </c:pt>
                <c:pt idx="4">
                  <c:v>Madhya Pradesh</c:v>
                </c:pt>
                <c:pt idx="5">
                  <c:v>Jharkhand</c:v>
                </c:pt>
                <c:pt idx="6">
                  <c:v>Assam</c:v>
                </c:pt>
                <c:pt idx="7">
                  <c:v>Rajasthan</c:v>
                </c:pt>
                <c:pt idx="8">
                  <c:v>Chhattisgarh</c:v>
                </c:pt>
              </c:strCache>
            </c:strRef>
          </c:cat>
          <c:val>
            <c:numRef>
              <c:f>Sheet1!$C$39:$K$39</c:f>
              <c:numCache>
                <c:formatCode>General</c:formatCode>
                <c:ptCount val="9"/>
                <c:pt idx="0">
                  <c:v>5.8</c:v>
                </c:pt>
                <c:pt idx="1">
                  <c:v>5.8</c:v>
                </c:pt>
                <c:pt idx="2">
                  <c:v>6</c:v>
                </c:pt>
                <c:pt idx="3">
                  <c:v>8.1</c:v>
                </c:pt>
                <c:pt idx="4">
                  <c:v>8.3000000000000007</c:v>
                </c:pt>
                <c:pt idx="5">
                  <c:v>8.8000000000000007</c:v>
                </c:pt>
                <c:pt idx="6">
                  <c:v>9.2000000000000011</c:v>
                </c:pt>
                <c:pt idx="7">
                  <c:v>9.5</c:v>
                </c:pt>
                <c:pt idx="8">
                  <c:v>11.5</c:v>
                </c:pt>
              </c:numCache>
            </c:numRef>
          </c:val>
        </c:ser>
        <c:dLbls>
          <c:showLegendKey val="0"/>
          <c:showVal val="0"/>
          <c:showCatName val="0"/>
          <c:showSerName val="0"/>
          <c:showPercent val="0"/>
          <c:showBubbleSize val="0"/>
        </c:dLbls>
        <c:gapWidth val="264"/>
        <c:axId val="33908608"/>
        <c:axId val="33910144"/>
      </c:barChart>
      <c:catAx>
        <c:axId val="33908608"/>
        <c:scaling>
          <c:orientation val="minMax"/>
        </c:scaling>
        <c:delete val="0"/>
        <c:axPos val="b"/>
        <c:majorTickMark val="out"/>
        <c:minorTickMark val="none"/>
        <c:tickLblPos val="nextTo"/>
        <c:txPr>
          <a:bodyPr/>
          <a:lstStyle/>
          <a:p>
            <a:pPr>
              <a:defRPr sz="800"/>
            </a:pPr>
            <a:endParaRPr lang="en-US"/>
          </a:p>
        </c:txPr>
        <c:crossAx val="33910144"/>
        <c:crosses val="autoZero"/>
        <c:auto val="1"/>
        <c:lblAlgn val="ctr"/>
        <c:lblOffset val="100"/>
        <c:noMultiLvlLbl val="0"/>
      </c:catAx>
      <c:valAx>
        <c:axId val="33910144"/>
        <c:scaling>
          <c:orientation val="minMax"/>
        </c:scaling>
        <c:delete val="0"/>
        <c:axPos val="l"/>
        <c:numFmt formatCode="General" sourceLinked="1"/>
        <c:majorTickMark val="out"/>
        <c:minorTickMark val="none"/>
        <c:tickLblPos val="nextTo"/>
        <c:crossAx val="33908608"/>
        <c:crosses val="autoZero"/>
        <c:crossBetween val="between"/>
      </c:valAx>
    </c:plotArea>
    <c:plotVisOnly val="1"/>
    <c:dispBlanksAs val="gap"/>
    <c:showDLblsOverMax val="0"/>
  </c:chart>
  <c:txPr>
    <a:bodyPr/>
    <a:lstStyle/>
    <a:p>
      <a:pPr>
        <a:defRPr sz="900" b="1">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Sheet1!$B$179</c:f>
              <c:strCache>
                <c:ptCount val="1"/>
                <c:pt idx="0">
                  <c:v>Wasting (below -2SD)(%)</c:v>
                </c:pt>
              </c:strCache>
            </c:strRef>
          </c:tx>
          <c:spPr>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invertIfNegative val="0"/>
          <c:dPt>
            <c:idx val="0"/>
            <c:invertIfNegative val="0"/>
            <c:bubble3D val="0"/>
            <c:spPr>
              <a:solidFill>
                <a:schemeClr val="accent2">
                  <a:lumMod val="50000"/>
                </a:scheme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1"/>
            <c:invertIfNegative val="0"/>
            <c:bubble3D val="0"/>
            <c:spPr>
              <a:solidFill>
                <a:schemeClr val="accent3">
                  <a:lumMod val="75000"/>
                </a:scheme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3"/>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4"/>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6"/>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7"/>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Lbls>
            <c:txPr>
              <a:bodyPr/>
              <a:lstStyle/>
              <a:p>
                <a:pPr>
                  <a:defRPr sz="900" b="1"/>
                </a:pPr>
                <a:endParaRPr lang="en-US"/>
              </a:p>
            </c:txPr>
            <c:showLegendKey val="0"/>
            <c:showVal val="1"/>
            <c:showCatName val="0"/>
            <c:showSerName val="0"/>
            <c:showPercent val="0"/>
            <c:showBubbleSize val="0"/>
            <c:showLeaderLines val="0"/>
          </c:dLbls>
          <c:cat>
            <c:multiLvlStrRef>
              <c:f>Sheet1!$C$177:$K$178</c:f>
              <c:multiLvlStrCache>
                <c:ptCount val="9"/>
                <c:lvl>
                  <c:pt idx="0">
                    <c:v>NFHS3</c:v>
                  </c:pt>
                  <c:pt idx="1">
                    <c:v>CAB </c:v>
                  </c:pt>
                  <c:pt idx="2">
                    <c:v>NFHS4</c:v>
                  </c:pt>
                  <c:pt idx="3">
                    <c:v>NFHS3</c:v>
                  </c:pt>
                  <c:pt idx="4">
                    <c:v>CAB </c:v>
                  </c:pt>
                  <c:pt idx="5">
                    <c:v>NFHS4</c:v>
                  </c:pt>
                  <c:pt idx="6">
                    <c:v>NFHS3</c:v>
                  </c:pt>
                  <c:pt idx="7">
                    <c:v>CAB </c:v>
                  </c:pt>
                  <c:pt idx="8">
                    <c:v>NFHS4</c:v>
                  </c:pt>
                </c:lvl>
                <c:lvl>
                  <c:pt idx="0">
                    <c:v>Bihar</c:v>
                  </c:pt>
                  <c:pt idx="3">
                    <c:v>Madhya Pradesh</c:v>
                  </c:pt>
                  <c:pt idx="6">
                    <c:v>Uttarakhand</c:v>
                  </c:pt>
                </c:lvl>
              </c:multiLvlStrCache>
            </c:multiLvlStrRef>
          </c:cat>
          <c:val>
            <c:numRef>
              <c:f>Sheet1!$C$179:$K$179</c:f>
              <c:numCache>
                <c:formatCode>General</c:formatCode>
                <c:ptCount val="9"/>
                <c:pt idx="0">
                  <c:v>27.1</c:v>
                </c:pt>
                <c:pt idx="1">
                  <c:v>19.2</c:v>
                </c:pt>
                <c:pt idx="2">
                  <c:v>20.8</c:v>
                </c:pt>
                <c:pt idx="3">
                  <c:v>25.8</c:v>
                </c:pt>
                <c:pt idx="4">
                  <c:v>17.3</c:v>
                </c:pt>
                <c:pt idx="5">
                  <c:v>35</c:v>
                </c:pt>
                <c:pt idx="6">
                  <c:v>18.8</c:v>
                </c:pt>
                <c:pt idx="7">
                  <c:v>14.7</c:v>
                </c:pt>
                <c:pt idx="8">
                  <c:v>19.5</c:v>
                </c:pt>
              </c:numCache>
            </c:numRef>
          </c:val>
        </c:ser>
        <c:dLbls>
          <c:showLegendKey val="0"/>
          <c:showVal val="0"/>
          <c:showCatName val="0"/>
          <c:showSerName val="0"/>
          <c:showPercent val="0"/>
          <c:showBubbleSize val="0"/>
        </c:dLbls>
        <c:gapWidth val="185"/>
        <c:axId val="33929088"/>
        <c:axId val="33930624"/>
      </c:barChart>
      <c:catAx>
        <c:axId val="33929088"/>
        <c:scaling>
          <c:orientation val="minMax"/>
        </c:scaling>
        <c:delete val="0"/>
        <c:axPos val="b"/>
        <c:majorTickMark val="none"/>
        <c:minorTickMark val="none"/>
        <c:tickLblPos val="nextTo"/>
        <c:txPr>
          <a:bodyPr/>
          <a:lstStyle/>
          <a:p>
            <a:pPr>
              <a:defRPr b="1"/>
            </a:pPr>
            <a:endParaRPr lang="en-US"/>
          </a:p>
        </c:txPr>
        <c:crossAx val="33930624"/>
        <c:crosses val="autoZero"/>
        <c:auto val="1"/>
        <c:lblAlgn val="ctr"/>
        <c:lblOffset val="100"/>
        <c:noMultiLvlLbl val="0"/>
      </c:catAx>
      <c:valAx>
        <c:axId val="33930624"/>
        <c:scaling>
          <c:orientation val="minMax"/>
        </c:scaling>
        <c:delete val="0"/>
        <c:axPos val="l"/>
        <c:numFmt formatCode="General" sourceLinked="1"/>
        <c:majorTickMark val="none"/>
        <c:minorTickMark val="none"/>
        <c:tickLblPos val="nextTo"/>
        <c:txPr>
          <a:bodyPr/>
          <a:lstStyle/>
          <a:p>
            <a:pPr>
              <a:defRPr sz="900" b="1"/>
            </a:pPr>
            <a:endParaRPr lang="en-US"/>
          </a:p>
        </c:txPr>
        <c:crossAx val="33929088"/>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Sheet1!$B$195</c:f>
              <c:strCache>
                <c:ptCount val="1"/>
                <c:pt idx="0">
                  <c:v>ModerateWasting (between -2SD and -3SD)(%)</c:v>
                </c:pt>
              </c:strCache>
            </c:strRef>
          </c:tx>
          <c:spPr>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invertIfNegative val="0"/>
          <c:dPt>
            <c:idx val="0"/>
            <c:invertIfNegative val="0"/>
            <c:bubble3D val="0"/>
            <c:spPr>
              <a:solidFill>
                <a:schemeClr val="accent2">
                  <a:lumMod val="50000"/>
                </a:scheme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1"/>
            <c:invertIfNegative val="0"/>
            <c:bubble3D val="0"/>
            <c:spPr>
              <a:solidFill>
                <a:schemeClr val="accent3">
                  <a:lumMod val="75000"/>
                </a:scheme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3"/>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4"/>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6"/>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7"/>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Lbls>
            <c:txPr>
              <a:bodyPr/>
              <a:lstStyle/>
              <a:p>
                <a:pPr>
                  <a:defRPr sz="900" b="1"/>
                </a:pPr>
                <a:endParaRPr lang="en-US"/>
              </a:p>
            </c:txPr>
            <c:showLegendKey val="0"/>
            <c:showVal val="1"/>
            <c:showCatName val="0"/>
            <c:showSerName val="0"/>
            <c:showPercent val="0"/>
            <c:showBubbleSize val="0"/>
            <c:showLeaderLines val="0"/>
          </c:dLbls>
          <c:cat>
            <c:multiLvlStrRef>
              <c:f>Sheet1!$C$193:$K$194</c:f>
              <c:multiLvlStrCache>
                <c:ptCount val="9"/>
                <c:lvl>
                  <c:pt idx="0">
                    <c:v>NFHS3</c:v>
                  </c:pt>
                  <c:pt idx="1">
                    <c:v>CAB </c:v>
                  </c:pt>
                  <c:pt idx="2">
                    <c:v>NFHS4</c:v>
                  </c:pt>
                  <c:pt idx="3">
                    <c:v>NFHS3</c:v>
                  </c:pt>
                  <c:pt idx="4">
                    <c:v>CAB </c:v>
                  </c:pt>
                  <c:pt idx="5">
                    <c:v>NFHS4</c:v>
                  </c:pt>
                  <c:pt idx="6">
                    <c:v>NFHS3</c:v>
                  </c:pt>
                  <c:pt idx="7">
                    <c:v>CAB </c:v>
                  </c:pt>
                  <c:pt idx="8">
                    <c:v>NFHS4</c:v>
                  </c:pt>
                </c:lvl>
                <c:lvl>
                  <c:pt idx="0">
                    <c:v>Bihar</c:v>
                  </c:pt>
                  <c:pt idx="3">
                    <c:v>Madhya Pradesh</c:v>
                  </c:pt>
                  <c:pt idx="6">
                    <c:v>Uttarakhand</c:v>
                  </c:pt>
                </c:lvl>
              </c:multiLvlStrCache>
            </c:multiLvlStrRef>
          </c:cat>
          <c:val>
            <c:numRef>
              <c:f>Sheet1!$C$195:$K$195</c:f>
              <c:numCache>
                <c:formatCode>General</c:formatCode>
                <c:ptCount val="9"/>
                <c:pt idx="0">
                  <c:v>18.8</c:v>
                </c:pt>
                <c:pt idx="1">
                  <c:v>11.1</c:v>
                </c:pt>
                <c:pt idx="2">
                  <c:v>13.8</c:v>
                </c:pt>
                <c:pt idx="3">
                  <c:v>13.200000000000001</c:v>
                </c:pt>
                <c:pt idx="4">
                  <c:v>9</c:v>
                </c:pt>
                <c:pt idx="5">
                  <c:v>25.8</c:v>
                </c:pt>
                <c:pt idx="6">
                  <c:v>13.5</c:v>
                </c:pt>
                <c:pt idx="7">
                  <c:v>8.9000000000000021</c:v>
                </c:pt>
                <c:pt idx="8">
                  <c:v>10.5</c:v>
                </c:pt>
              </c:numCache>
            </c:numRef>
          </c:val>
        </c:ser>
        <c:dLbls>
          <c:showLegendKey val="0"/>
          <c:showVal val="0"/>
          <c:showCatName val="0"/>
          <c:showSerName val="0"/>
          <c:showPercent val="0"/>
          <c:showBubbleSize val="0"/>
        </c:dLbls>
        <c:gapWidth val="185"/>
        <c:axId val="118314880"/>
        <c:axId val="118316416"/>
      </c:barChart>
      <c:catAx>
        <c:axId val="118314880"/>
        <c:scaling>
          <c:orientation val="minMax"/>
        </c:scaling>
        <c:delete val="0"/>
        <c:axPos val="b"/>
        <c:majorTickMark val="none"/>
        <c:minorTickMark val="none"/>
        <c:tickLblPos val="nextTo"/>
        <c:txPr>
          <a:bodyPr/>
          <a:lstStyle/>
          <a:p>
            <a:pPr>
              <a:defRPr b="1"/>
            </a:pPr>
            <a:endParaRPr lang="en-US"/>
          </a:p>
        </c:txPr>
        <c:crossAx val="118316416"/>
        <c:crosses val="autoZero"/>
        <c:auto val="1"/>
        <c:lblAlgn val="ctr"/>
        <c:lblOffset val="100"/>
        <c:noMultiLvlLbl val="0"/>
      </c:catAx>
      <c:valAx>
        <c:axId val="118316416"/>
        <c:scaling>
          <c:orientation val="minMax"/>
        </c:scaling>
        <c:delete val="0"/>
        <c:axPos val="l"/>
        <c:numFmt formatCode="General" sourceLinked="1"/>
        <c:majorTickMark val="none"/>
        <c:minorTickMark val="none"/>
        <c:tickLblPos val="nextTo"/>
        <c:txPr>
          <a:bodyPr/>
          <a:lstStyle/>
          <a:p>
            <a:pPr>
              <a:defRPr sz="900" b="1"/>
            </a:pPr>
            <a:endParaRPr lang="en-US"/>
          </a:p>
        </c:txPr>
        <c:crossAx val="118314880"/>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overlay val="0"/>
      <c:txPr>
        <a:bodyPr/>
        <a:lstStyle/>
        <a:p>
          <a:pPr>
            <a:defRPr sz="1400"/>
          </a:pPr>
          <a:endParaRPr lang="en-US"/>
        </a:p>
      </c:txPr>
    </c:title>
    <c:autoTitleDeleted val="0"/>
    <c:plotArea>
      <c:layout>
        <c:manualLayout>
          <c:layoutTarget val="inner"/>
          <c:xMode val="edge"/>
          <c:yMode val="edge"/>
          <c:x val="5.8655311154175181E-2"/>
          <c:y val="0.17158642308907221"/>
          <c:w val="0.91884263072093086"/>
          <c:h val="0.55301974439622326"/>
        </c:manualLayout>
      </c:layout>
      <c:barChart>
        <c:barDir val="col"/>
        <c:grouping val="clustered"/>
        <c:varyColors val="0"/>
        <c:ser>
          <c:idx val="0"/>
          <c:order val="0"/>
          <c:tx>
            <c:strRef>
              <c:f>Sheet1!$B$188</c:f>
              <c:strCache>
                <c:ptCount val="1"/>
                <c:pt idx="0">
                  <c:v>Wasting (below -3SD)(%)</c:v>
                </c:pt>
              </c:strCache>
            </c:strRef>
          </c:tx>
          <c:spPr>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invertIfNegative val="0"/>
          <c:dPt>
            <c:idx val="0"/>
            <c:invertIfNegative val="0"/>
            <c:bubble3D val="0"/>
            <c:spPr>
              <a:solidFill>
                <a:schemeClr val="accent2">
                  <a:lumMod val="50000"/>
                </a:scheme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1"/>
            <c:invertIfNegative val="0"/>
            <c:bubble3D val="0"/>
            <c:spPr>
              <a:solidFill>
                <a:schemeClr val="accent3">
                  <a:lumMod val="75000"/>
                </a:scheme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3"/>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4"/>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6"/>
            <c:invertIfNegative val="0"/>
            <c:bubble3D val="0"/>
            <c:spPr>
              <a:solidFill>
                <a:srgbClr val="C0504D">
                  <a:lumMod val="50000"/>
                </a:srgbClr>
              </a:solidFill>
              <a:ln>
                <a:solidFill>
                  <a:schemeClr val="accent2">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Pt>
            <c:idx val="7"/>
            <c:invertIfNegative val="0"/>
            <c:bubble3D val="0"/>
            <c:spPr>
              <a:solidFill>
                <a:srgbClr val="9BBB59">
                  <a:lumMod val="75000"/>
                </a:srgbClr>
              </a:solidFill>
              <a:ln>
                <a:solidFill>
                  <a:schemeClr val="accent3">
                    <a:lumMod val="50000"/>
                  </a:schemeClr>
                </a:solidFill>
              </a:ln>
              <a:effectLst>
                <a:outerShdw blurRad="25400" dist="25400" dir="5400000" algn="ctr" rotWithShape="0">
                  <a:sysClr val="window" lastClr="FFFFFF">
                    <a:alpha val="36000"/>
                  </a:sysClr>
                </a:outerShdw>
              </a:effectLst>
              <a:scene3d>
                <a:camera prst="orthographicFront"/>
                <a:lightRig rig="threePt" dir="t">
                  <a:rot lat="0" lon="0" rev="1200000"/>
                </a:lightRig>
              </a:scene3d>
              <a:sp3d>
                <a:bevelT h="25400"/>
              </a:sp3d>
            </c:spPr>
          </c:dPt>
          <c:dLbls>
            <c:txPr>
              <a:bodyPr/>
              <a:lstStyle/>
              <a:p>
                <a:pPr>
                  <a:defRPr sz="900" b="1"/>
                </a:pPr>
                <a:endParaRPr lang="en-US"/>
              </a:p>
            </c:txPr>
            <c:showLegendKey val="0"/>
            <c:showVal val="1"/>
            <c:showCatName val="0"/>
            <c:showSerName val="0"/>
            <c:showPercent val="0"/>
            <c:showBubbleSize val="0"/>
            <c:showLeaderLines val="0"/>
          </c:dLbls>
          <c:cat>
            <c:multiLvlStrRef>
              <c:f>Sheet1!$C$186:$K$187</c:f>
              <c:multiLvlStrCache>
                <c:ptCount val="9"/>
                <c:lvl>
                  <c:pt idx="0">
                    <c:v>NFHS3</c:v>
                  </c:pt>
                  <c:pt idx="1">
                    <c:v>CAB </c:v>
                  </c:pt>
                  <c:pt idx="2">
                    <c:v>NFHS4</c:v>
                  </c:pt>
                  <c:pt idx="3">
                    <c:v>NFHS3</c:v>
                  </c:pt>
                  <c:pt idx="4">
                    <c:v>CAB </c:v>
                  </c:pt>
                  <c:pt idx="5">
                    <c:v>NFHS4</c:v>
                  </c:pt>
                  <c:pt idx="6">
                    <c:v>NFHS3</c:v>
                  </c:pt>
                  <c:pt idx="7">
                    <c:v>CAB </c:v>
                  </c:pt>
                  <c:pt idx="8">
                    <c:v>NFHS4</c:v>
                  </c:pt>
                </c:lvl>
                <c:lvl>
                  <c:pt idx="0">
                    <c:v>Bihar</c:v>
                  </c:pt>
                  <c:pt idx="3">
                    <c:v>Madhya Pradesh</c:v>
                  </c:pt>
                  <c:pt idx="6">
                    <c:v>Uttarakhand</c:v>
                  </c:pt>
                </c:lvl>
              </c:multiLvlStrCache>
            </c:multiLvlStrRef>
          </c:cat>
          <c:val>
            <c:numRef>
              <c:f>Sheet1!$C$188:$K$188</c:f>
              <c:numCache>
                <c:formatCode>General</c:formatCode>
                <c:ptCount val="9"/>
                <c:pt idx="0">
                  <c:v>8.3000000000000007</c:v>
                </c:pt>
                <c:pt idx="1">
                  <c:v>8.1</c:v>
                </c:pt>
                <c:pt idx="2">
                  <c:v>7</c:v>
                </c:pt>
                <c:pt idx="3">
                  <c:v>12.6</c:v>
                </c:pt>
                <c:pt idx="4">
                  <c:v>8.3000000000000007</c:v>
                </c:pt>
                <c:pt idx="5">
                  <c:v>9.2000000000000011</c:v>
                </c:pt>
                <c:pt idx="6">
                  <c:v>5.3</c:v>
                </c:pt>
                <c:pt idx="7">
                  <c:v>5.8</c:v>
                </c:pt>
                <c:pt idx="8">
                  <c:v>9</c:v>
                </c:pt>
              </c:numCache>
            </c:numRef>
          </c:val>
        </c:ser>
        <c:dLbls>
          <c:showLegendKey val="0"/>
          <c:showVal val="0"/>
          <c:showCatName val="0"/>
          <c:showSerName val="0"/>
          <c:showPercent val="0"/>
          <c:showBubbleSize val="0"/>
        </c:dLbls>
        <c:gapWidth val="185"/>
        <c:axId val="118343552"/>
        <c:axId val="118345088"/>
      </c:barChart>
      <c:catAx>
        <c:axId val="118343552"/>
        <c:scaling>
          <c:orientation val="minMax"/>
        </c:scaling>
        <c:delete val="0"/>
        <c:axPos val="b"/>
        <c:majorTickMark val="none"/>
        <c:minorTickMark val="none"/>
        <c:tickLblPos val="nextTo"/>
        <c:txPr>
          <a:bodyPr/>
          <a:lstStyle/>
          <a:p>
            <a:pPr>
              <a:defRPr b="1"/>
            </a:pPr>
            <a:endParaRPr lang="en-US"/>
          </a:p>
        </c:txPr>
        <c:crossAx val="118345088"/>
        <c:crosses val="autoZero"/>
        <c:auto val="1"/>
        <c:lblAlgn val="ctr"/>
        <c:lblOffset val="100"/>
        <c:noMultiLvlLbl val="0"/>
      </c:catAx>
      <c:valAx>
        <c:axId val="118345088"/>
        <c:scaling>
          <c:orientation val="minMax"/>
        </c:scaling>
        <c:delete val="0"/>
        <c:axPos val="l"/>
        <c:numFmt formatCode="General" sourceLinked="1"/>
        <c:majorTickMark val="none"/>
        <c:minorTickMark val="none"/>
        <c:tickLblPos val="nextTo"/>
        <c:txPr>
          <a:bodyPr/>
          <a:lstStyle/>
          <a:p>
            <a:pPr>
              <a:defRPr sz="900" b="1"/>
            </a:pPr>
            <a:endParaRPr lang="en-US"/>
          </a:p>
        </c:txPr>
        <c:crossAx val="11834355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2016-01-22T00:00:00</PublishDate>
  <Abstract>NHSRC</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0C817-19DC-47BF-84CC-FCEEEEFF5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ANALYSIS - CLINICAL, ANTHROPOMETRIC &amp; BIO-CHEMICAL SURVEY</vt:lpstr>
    </vt:vector>
  </TitlesOfParts>
  <Company>Microsoft</Company>
  <LinksUpToDate>false</LinksUpToDate>
  <CharactersWithSpaces>13953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 CLINICAL, ANTHROPOMETRIC &amp; BIO-CHEMICAL SURVEY</dc:title>
  <dc:subject>Dr. Sandhya Ahuja</dc:subject>
  <dc:creator>Microsoft</dc:creator>
  <cp:lastModifiedBy>Microsoft</cp:lastModifiedBy>
  <cp:revision>2</cp:revision>
  <cp:lastPrinted>2016-02-16T07:15:00Z</cp:lastPrinted>
  <dcterms:created xsi:type="dcterms:W3CDTF">2016-02-17T06:29:00Z</dcterms:created>
  <dcterms:modified xsi:type="dcterms:W3CDTF">2016-02-17T06:29:00Z</dcterms:modified>
</cp:coreProperties>
</file>